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B66DF" w14:textId="77777777" w:rsidR="00D1062E" w:rsidRPr="00D954AC" w:rsidRDefault="00D1062E" w:rsidP="00D1062E">
      <w:pPr>
        <w:pStyle w:val="TxBrp1"/>
        <w:spacing w:line="240" w:lineRule="auto"/>
        <w:ind w:hanging="34"/>
        <w:rPr>
          <w:rFonts w:asciiTheme="minorHAnsi" w:hAnsiTheme="minorHAnsi" w:cs="Arial"/>
          <w:sz w:val="22"/>
          <w:szCs w:val="22"/>
        </w:rPr>
      </w:pPr>
    </w:p>
    <w:p w14:paraId="00954B96" w14:textId="77777777" w:rsidR="00FF1182" w:rsidRDefault="00FF1182" w:rsidP="00D1062E">
      <w:pPr>
        <w:pStyle w:val="TxBrp1"/>
        <w:spacing w:line="240" w:lineRule="auto"/>
        <w:ind w:hanging="34"/>
        <w:jc w:val="center"/>
        <w:rPr>
          <w:rFonts w:asciiTheme="minorHAnsi" w:hAnsiTheme="minorHAnsi"/>
          <w:sz w:val="22"/>
          <w:szCs w:val="22"/>
          <w:u w:val="single"/>
        </w:rPr>
      </w:pPr>
    </w:p>
    <w:p w14:paraId="696B66E0" w14:textId="51B12473" w:rsidR="00D1062E" w:rsidRPr="00655E8F" w:rsidRDefault="00D1062E" w:rsidP="00D1062E">
      <w:pPr>
        <w:pStyle w:val="TxBrp1"/>
        <w:spacing w:line="240" w:lineRule="auto"/>
        <w:ind w:hanging="34"/>
        <w:jc w:val="center"/>
        <w:rPr>
          <w:rFonts w:asciiTheme="minorHAnsi" w:hAnsiTheme="minorHAnsi" w:cs="Arial"/>
          <w:b/>
          <w:bCs/>
          <w:sz w:val="22"/>
          <w:szCs w:val="22"/>
        </w:rPr>
      </w:pPr>
      <w:r w:rsidRPr="00655E8F">
        <w:rPr>
          <w:rFonts w:asciiTheme="minorHAnsi" w:hAnsiTheme="minorHAnsi"/>
          <w:b/>
          <w:bCs/>
          <w:sz w:val="22"/>
          <w:szCs w:val="22"/>
          <w:u w:val="single"/>
        </w:rPr>
        <w:t xml:space="preserve">Revêtement de sol en </w:t>
      </w:r>
      <w:r w:rsidR="00655E8F" w:rsidRPr="00655E8F">
        <w:rPr>
          <w:rFonts w:asciiTheme="minorHAnsi" w:hAnsiTheme="minorHAnsi"/>
          <w:b/>
          <w:bCs/>
          <w:sz w:val="22"/>
          <w:szCs w:val="22"/>
          <w:u w:val="single"/>
        </w:rPr>
        <w:t xml:space="preserve">PVC homogène </w:t>
      </w:r>
      <w:r w:rsidR="00054080">
        <w:rPr>
          <w:rFonts w:asciiTheme="minorHAnsi" w:hAnsiTheme="minorHAnsi"/>
          <w:b/>
          <w:bCs/>
          <w:sz w:val="22"/>
          <w:szCs w:val="22"/>
          <w:u w:val="single"/>
        </w:rPr>
        <w:t>avec ajout de copeaux transparents -</w:t>
      </w:r>
      <w:r w:rsidR="00655E8F" w:rsidRPr="00655E8F">
        <w:rPr>
          <w:rFonts w:asciiTheme="minorHAnsi" w:hAnsiTheme="minorHAnsi"/>
          <w:b/>
          <w:bCs/>
          <w:sz w:val="22"/>
          <w:szCs w:val="22"/>
          <w:u w:val="single"/>
        </w:rPr>
        <w:t xml:space="preserve"> Epaisseur</w:t>
      </w:r>
      <w:r w:rsidR="00FA4121" w:rsidRPr="00655E8F">
        <w:rPr>
          <w:rFonts w:asciiTheme="minorHAnsi" w:hAnsiTheme="minorHAnsi"/>
          <w:b/>
          <w:bCs/>
          <w:sz w:val="22"/>
          <w:szCs w:val="22"/>
          <w:u w:val="single"/>
        </w:rPr>
        <w:t xml:space="preserve"> </w:t>
      </w:r>
      <w:r w:rsidR="000D55DD" w:rsidRPr="00655E8F">
        <w:rPr>
          <w:rFonts w:asciiTheme="minorHAnsi" w:hAnsiTheme="minorHAnsi"/>
          <w:b/>
          <w:bCs/>
          <w:sz w:val="22"/>
          <w:szCs w:val="22"/>
          <w:u w:val="single"/>
        </w:rPr>
        <w:t>2mm</w:t>
      </w:r>
    </w:p>
    <w:p w14:paraId="696B66E1" w14:textId="77777777" w:rsidR="00D1062E" w:rsidRPr="00655E8F" w:rsidRDefault="00D1062E" w:rsidP="00D1062E">
      <w:pPr>
        <w:pStyle w:val="TxBrp1"/>
        <w:spacing w:line="240" w:lineRule="auto"/>
        <w:ind w:left="0" w:firstLine="0"/>
        <w:rPr>
          <w:rFonts w:asciiTheme="minorHAnsi" w:hAnsiTheme="minorHAnsi" w:cs="Arial"/>
          <w:szCs w:val="20"/>
        </w:rPr>
      </w:pPr>
      <w:r w:rsidRPr="00655E8F">
        <w:rPr>
          <w:rFonts w:asciiTheme="minorHAnsi" w:hAnsiTheme="minorHAnsi"/>
          <w:szCs w:val="20"/>
        </w:rPr>
        <w:t xml:space="preserve">                                </w:t>
      </w:r>
    </w:p>
    <w:p w14:paraId="696B66E2" w14:textId="77777777" w:rsidR="00D1062E" w:rsidRPr="00655E8F" w:rsidRDefault="00D1062E" w:rsidP="00D1062E">
      <w:pPr>
        <w:pStyle w:val="TxBrp1"/>
        <w:spacing w:line="240" w:lineRule="auto"/>
        <w:ind w:left="0" w:firstLine="0"/>
        <w:rPr>
          <w:rFonts w:asciiTheme="minorHAnsi" w:hAnsiTheme="minorHAnsi" w:cs="Arial"/>
          <w:szCs w:val="20"/>
        </w:rPr>
      </w:pPr>
    </w:p>
    <w:p w14:paraId="696B66E3" w14:textId="77777777" w:rsidR="00AE718A" w:rsidRPr="00655E8F" w:rsidRDefault="00AE718A" w:rsidP="00AE718A">
      <w:pPr>
        <w:pStyle w:val="TxBrp1"/>
        <w:spacing w:line="240" w:lineRule="auto"/>
        <w:ind w:left="0" w:firstLine="0"/>
        <w:rPr>
          <w:rFonts w:asciiTheme="minorHAnsi" w:hAnsiTheme="minorHAnsi" w:cs="Arial"/>
          <w:szCs w:val="20"/>
        </w:rPr>
      </w:pPr>
      <w:r w:rsidRPr="00655E8F">
        <w:rPr>
          <w:rFonts w:asciiTheme="minorHAnsi" w:hAnsiTheme="minorHAnsi"/>
          <w:szCs w:val="20"/>
        </w:rPr>
        <w:t>Mesure</w:t>
      </w:r>
      <w:r w:rsidR="00F13CA1" w:rsidRPr="00655E8F">
        <w:rPr>
          <w:rFonts w:asciiTheme="minorHAnsi" w:hAnsiTheme="minorHAnsi"/>
          <w:szCs w:val="20"/>
        </w:rPr>
        <w:t> </w:t>
      </w:r>
      <w:r w:rsidRPr="00655E8F">
        <w:rPr>
          <w:rFonts w:asciiTheme="minorHAnsi" w:hAnsiTheme="minorHAnsi"/>
          <w:szCs w:val="20"/>
        </w:rPr>
        <w:t>: m², par mètre carré, selon type</w:t>
      </w:r>
    </w:p>
    <w:p w14:paraId="696B66E4" w14:textId="77777777" w:rsidR="00AE718A" w:rsidRPr="00655E8F" w:rsidRDefault="00AE718A" w:rsidP="00AE718A">
      <w:pPr>
        <w:pStyle w:val="TxBrp1"/>
        <w:spacing w:line="240" w:lineRule="auto"/>
        <w:ind w:left="0" w:firstLine="0"/>
        <w:rPr>
          <w:rFonts w:asciiTheme="minorHAnsi" w:hAnsiTheme="minorHAnsi" w:cs="Arial"/>
          <w:szCs w:val="20"/>
        </w:rPr>
      </w:pPr>
      <w:r w:rsidRPr="00655E8F">
        <w:rPr>
          <w:rFonts w:asciiTheme="minorHAnsi" w:hAnsiTheme="minorHAnsi"/>
          <w:szCs w:val="20"/>
        </w:rPr>
        <w:t>Code de mesure</w:t>
      </w:r>
      <w:r w:rsidR="00F13CA1" w:rsidRPr="00655E8F">
        <w:rPr>
          <w:rFonts w:asciiTheme="minorHAnsi" w:hAnsiTheme="minorHAnsi"/>
          <w:szCs w:val="20"/>
        </w:rPr>
        <w:t> </w:t>
      </w:r>
      <w:r w:rsidRPr="00655E8F">
        <w:rPr>
          <w:rFonts w:asciiTheme="minorHAnsi" w:hAnsiTheme="minorHAnsi"/>
          <w:szCs w:val="20"/>
        </w:rPr>
        <w:t>: surface nette</w:t>
      </w:r>
    </w:p>
    <w:p w14:paraId="696B66E5" w14:textId="77777777" w:rsidR="00AE718A" w:rsidRPr="00655E8F" w:rsidRDefault="00AE718A" w:rsidP="00AE718A">
      <w:pPr>
        <w:pStyle w:val="TxBrp1"/>
        <w:spacing w:line="240" w:lineRule="auto"/>
        <w:ind w:left="0" w:firstLine="0"/>
        <w:rPr>
          <w:rFonts w:asciiTheme="minorHAnsi" w:hAnsiTheme="minorHAnsi" w:cs="Arial"/>
          <w:szCs w:val="20"/>
        </w:rPr>
      </w:pPr>
    </w:p>
    <w:p w14:paraId="696B66E6" w14:textId="77777777" w:rsidR="00A14289" w:rsidRPr="00655E8F" w:rsidRDefault="00A14289" w:rsidP="00AE718A">
      <w:pPr>
        <w:pStyle w:val="TxBrp1"/>
        <w:spacing w:line="240" w:lineRule="auto"/>
        <w:ind w:left="0" w:firstLine="0"/>
        <w:rPr>
          <w:rFonts w:asciiTheme="minorHAnsi" w:hAnsiTheme="minorHAnsi" w:cs="Arial"/>
          <w:szCs w:val="20"/>
        </w:rPr>
      </w:pPr>
    </w:p>
    <w:p w14:paraId="696B66E7" w14:textId="19A07856" w:rsidR="00AE718A" w:rsidRPr="00655E8F" w:rsidRDefault="00AE718A" w:rsidP="00655E8F">
      <w:pPr>
        <w:pStyle w:val="TxBrp1"/>
        <w:spacing w:line="240" w:lineRule="auto"/>
        <w:ind w:left="0" w:firstLine="0"/>
        <w:rPr>
          <w:rFonts w:asciiTheme="minorHAnsi" w:hAnsiTheme="minorHAnsi"/>
          <w:szCs w:val="20"/>
          <w:u w:val="single"/>
        </w:rPr>
      </w:pPr>
      <w:r w:rsidRPr="00655E8F">
        <w:rPr>
          <w:rFonts w:asciiTheme="minorHAnsi" w:hAnsiTheme="minorHAnsi"/>
          <w:szCs w:val="20"/>
          <w:u w:val="single"/>
        </w:rPr>
        <w:t>Matériau</w:t>
      </w:r>
    </w:p>
    <w:p w14:paraId="3C354BCA" w14:textId="77777777" w:rsidR="00523AB8" w:rsidRPr="00655E8F" w:rsidRDefault="00523AB8" w:rsidP="00655E8F">
      <w:pPr>
        <w:pStyle w:val="TxBrp1"/>
        <w:spacing w:line="240" w:lineRule="auto"/>
        <w:ind w:left="0" w:firstLine="0"/>
        <w:rPr>
          <w:rFonts w:asciiTheme="minorHAnsi" w:hAnsiTheme="minorHAnsi"/>
          <w:szCs w:val="20"/>
          <w:u w:val="single"/>
        </w:rPr>
      </w:pPr>
    </w:p>
    <w:p w14:paraId="4F73E268" w14:textId="2EE3DFCC" w:rsidR="00655E8F" w:rsidRPr="00655E8F" w:rsidRDefault="00655E8F" w:rsidP="00655E8F">
      <w:pPr>
        <w:widowControl/>
        <w:autoSpaceDE/>
        <w:autoSpaceDN/>
        <w:adjustRightInd/>
        <w:spacing w:before="100" w:beforeAutospacing="1" w:after="100" w:afterAutospacing="1"/>
        <w:rPr>
          <w:rFonts w:asciiTheme="minorHAnsi" w:hAnsiTheme="minorHAnsi" w:cstheme="minorHAnsi"/>
          <w:szCs w:val="20"/>
          <w:lang w:eastAsia="nl-BE" w:bidi="ar-SA"/>
        </w:rPr>
      </w:pPr>
      <w:r w:rsidRPr="00655E8F">
        <w:rPr>
          <w:rFonts w:asciiTheme="minorHAnsi" w:hAnsiTheme="minorHAnsi" w:cstheme="minorHAnsi"/>
          <w:szCs w:val="20"/>
          <w:lang w:eastAsia="nl-BE" w:bidi="ar-SA"/>
        </w:rPr>
        <w:t>Revêtement de sol en PVC homogène compact, monocouche, en lés de 2 m de large, adapté à un usage commercial très intensif et à un usage industriel intensif, classes 34/43. Le revêtement de sol est composé d’au moins 34 % de matières premières recyclées et est exempt de phtalates. Le vinyle présente une teneur en liant de type 1 et un poids de 2</w:t>
      </w:r>
      <w:r w:rsidR="00054080">
        <w:rPr>
          <w:rFonts w:asciiTheme="minorHAnsi" w:hAnsiTheme="minorHAnsi" w:cstheme="minorHAnsi"/>
          <w:szCs w:val="20"/>
          <w:lang w:eastAsia="nl-BE" w:bidi="ar-SA"/>
        </w:rPr>
        <w:t xml:space="preserve">850 </w:t>
      </w:r>
      <w:r w:rsidRPr="00655E8F">
        <w:rPr>
          <w:rFonts w:asciiTheme="minorHAnsi" w:hAnsiTheme="minorHAnsi" w:cstheme="minorHAnsi"/>
          <w:szCs w:val="20"/>
          <w:lang w:eastAsia="nl-BE" w:bidi="ar-SA"/>
        </w:rPr>
        <w:t>g/m².</w:t>
      </w:r>
    </w:p>
    <w:p w14:paraId="2BC1A0B3" w14:textId="77777777" w:rsidR="00655E8F" w:rsidRPr="00655E8F" w:rsidRDefault="00655E8F" w:rsidP="00655E8F">
      <w:pPr>
        <w:widowControl/>
        <w:autoSpaceDE/>
        <w:autoSpaceDN/>
        <w:adjustRightInd/>
        <w:spacing w:before="100" w:beforeAutospacing="1" w:after="100" w:afterAutospacing="1"/>
        <w:rPr>
          <w:rFonts w:asciiTheme="minorHAnsi" w:hAnsiTheme="minorHAnsi" w:cstheme="minorHAnsi"/>
          <w:szCs w:val="20"/>
          <w:lang w:eastAsia="nl-BE" w:bidi="ar-SA"/>
        </w:rPr>
      </w:pPr>
      <w:r w:rsidRPr="00655E8F">
        <w:rPr>
          <w:rFonts w:asciiTheme="minorHAnsi" w:hAnsiTheme="minorHAnsi" w:cstheme="minorHAnsi"/>
          <w:szCs w:val="20"/>
          <w:lang w:eastAsia="nl-BE" w:bidi="ar-SA"/>
        </w:rPr>
        <w:t>La composition du vinyle assure une excellente stabilité dimensionnelle ≤ 0,20 %. Conformément à la norme EN ISO 24343-1, la valeur moyenne de résistance au poinçonnement est de 0,03 mm et le revêtement offre une atténuation acoustique de 4 dB. Le revêtement de sol est antistatique (≤ 2 kV).</w:t>
      </w:r>
    </w:p>
    <w:p w14:paraId="3E3EC29A" w14:textId="356DBF2C" w:rsidR="00655E8F" w:rsidRPr="00655E8F" w:rsidRDefault="00655E8F" w:rsidP="00655E8F">
      <w:pPr>
        <w:widowControl/>
        <w:autoSpaceDE/>
        <w:autoSpaceDN/>
        <w:adjustRightInd/>
        <w:spacing w:before="100" w:beforeAutospacing="1" w:after="100" w:afterAutospacing="1"/>
        <w:rPr>
          <w:rFonts w:asciiTheme="minorHAnsi" w:hAnsiTheme="minorHAnsi" w:cstheme="minorHAnsi"/>
          <w:szCs w:val="20"/>
          <w:lang w:eastAsia="nl-BE" w:bidi="ar-SA"/>
        </w:rPr>
      </w:pPr>
      <w:r w:rsidRPr="00655E8F">
        <w:rPr>
          <w:rFonts w:asciiTheme="minorHAnsi" w:hAnsiTheme="minorHAnsi" w:cstheme="minorHAnsi"/>
          <w:szCs w:val="20"/>
          <w:lang w:eastAsia="nl-BE" w:bidi="ar-SA"/>
        </w:rPr>
        <w:t>Le revêtement de sol en PVC est pourvu d’une finition PUR « SMART TOP » de haute qualité, garantissant une excellente résistance chimique</w:t>
      </w:r>
      <w:r w:rsidR="00054080">
        <w:rPr>
          <w:rFonts w:asciiTheme="minorHAnsi" w:hAnsiTheme="minorHAnsi" w:cstheme="minorHAnsi"/>
          <w:szCs w:val="20"/>
          <w:lang w:eastAsia="nl-BE" w:bidi="ar-SA"/>
        </w:rPr>
        <w:t xml:space="preserve">. </w:t>
      </w:r>
      <w:r w:rsidRPr="00655E8F">
        <w:rPr>
          <w:rFonts w:asciiTheme="minorHAnsi" w:hAnsiTheme="minorHAnsi" w:cstheme="minorHAnsi"/>
          <w:szCs w:val="20"/>
          <w:lang w:eastAsia="nl-BE" w:bidi="ar-SA"/>
        </w:rPr>
        <w:t xml:space="preserve"> Le revêtement peut en outre être entretenu sans polish pendant toute sa durée de vie.</w:t>
      </w:r>
    </w:p>
    <w:p w14:paraId="08BC640B" w14:textId="5BD93CC1" w:rsidR="00655E8F" w:rsidRPr="00655E8F" w:rsidRDefault="00655E8F" w:rsidP="00655E8F">
      <w:pPr>
        <w:widowControl/>
        <w:autoSpaceDE/>
        <w:autoSpaceDN/>
        <w:adjustRightInd/>
        <w:spacing w:before="100" w:beforeAutospacing="1" w:after="100" w:afterAutospacing="1"/>
        <w:rPr>
          <w:rFonts w:asciiTheme="minorHAnsi" w:hAnsiTheme="minorHAnsi" w:cstheme="minorHAnsi"/>
          <w:szCs w:val="20"/>
          <w:lang w:eastAsia="nl-BE" w:bidi="ar-SA"/>
        </w:rPr>
      </w:pPr>
      <w:r w:rsidRPr="00655E8F">
        <w:rPr>
          <w:rFonts w:asciiTheme="minorHAnsi" w:hAnsiTheme="minorHAnsi" w:cstheme="minorHAnsi"/>
          <w:szCs w:val="20"/>
          <w:lang w:eastAsia="nl-BE" w:bidi="ar-SA"/>
        </w:rPr>
        <w:t xml:space="preserve">Un choix est possible parmi au minimum </w:t>
      </w:r>
      <w:r w:rsidR="00054080">
        <w:rPr>
          <w:rFonts w:asciiTheme="minorHAnsi" w:hAnsiTheme="minorHAnsi" w:cstheme="minorHAnsi"/>
          <w:szCs w:val="20"/>
          <w:lang w:eastAsia="nl-BE" w:bidi="ar-SA"/>
        </w:rPr>
        <w:t>43</w:t>
      </w:r>
      <w:r w:rsidRPr="00655E8F">
        <w:rPr>
          <w:rFonts w:asciiTheme="minorHAnsi" w:hAnsiTheme="minorHAnsi" w:cstheme="minorHAnsi"/>
          <w:szCs w:val="20"/>
          <w:lang w:eastAsia="nl-BE" w:bidi="ar-SA"/>
        </w:rPr>
        <w:t xml:space="preserve"> coloris </w:t>
      </w:r>
      <w:r w:rsidR="00054080">
        <w:rPr>
          <w:rFonts w:asciiTheme="minorHAnsi" w:hAnsiTheme="minorHAnsi" w:cstheme="minorHAnsi"/>
          <w:szCs w:val="20"/>
          <w:lang w:eastAsia="nl-BE" w:bidi="ar-SA"/>
        </w:rPr>
        <w:t>écla</w:t>
      </w:r>
      <w:r w:rsidR="006D54F9">
        <w:rPr>
          <w:rFonts w:asciiTheme="minorHAnsi" w:hAnsiTheme="minorHAnsi" w:cstheme="minorHAnsi"/>
          <w:szCs w:val="20"/>
          <w:lang w:eastAsia="nl-BE" w:bidi="ar-SA"/>
        </w:rPr>
        <w:t xml:space="preserve">tantes </w:t>
      </w:r>
      <w:r w:rsidRPr="00655E8F">
        <w:rPr>
          <w:rFonts w:asciiTheme="minorHAnsi" w:hAnsiTheme="minorHAnsi" w:cstheme="minorHAnsi"/>
          <w:szCs w:val="20"/>
          <w:lang w:eastAsia="nl-BE" w:bidi="ar-SA"/>
        </w:rPr>
        <w:t xml:space="preserve">et </w:t>
      </w:r>
      <w:r w:rsidR="006D54F9">
        <w:rPr>
          <w:rFonts w:asciiTheme="minorHAnsi" w:hAnsiTheme="minorHAnsi" w:cstheme="minorHAnsi"/>
          <w:szCs w:val="20"/>
          <w:lang w:eastAsia="nl-BE" w:bidi="ar-SA"/>
        </w:rPr>
        <w:t>3</w:t>
      </w:r>
      <w:r w:rsidRPr="00655E8F">
        <w:rPr>
          <w:rFonts w:asciiTheme="minorHAnsi" w:hAnsiTheme="minorHAnsi" w:cstheme="minorHAnsi"/>
          <w:szCs w:val="20"/>
          <w:lang w:eastAsia="nl-BE" w:bidi="ar-SA"/>
        </w:rPr>
        <w:t xml:space="preserve"> </w:t>
      </w:r>
      <w:r w:rsidR="006D54F9">
        <w:rPr>
          <w:rFonts w:asciiTheme="minorHAnsi" w:hAnsiTheme="minorHAnsi" w:cstheme="minorHAnsi"/>
          <w:szCs w:val="20"/>
          <w:lang w:eastAsia="nl-BE" w:bidi="ar-SA"/>
        </w:rPr>
        <w:t>motifs dynamiques</w:t>
      </w:r>
      <w:r w:rsidRPr="00655E8F">
        <w:rPr>
          <w:rFonts w:asciiTheme="minorHAnsi" w:hAnsiTheme="minorHAnsi" w:cstheme="minorHAnsi"/>
          <w:szCs w:val="20"/>
          <w:lang w:eastAsia="nl-BE" w:bidi="ar-SA"/>
        </w:rPr>
        <w:t xml:space="preserve">. </w:t>
      </w:r>
      <w:r w:rsidR="006D54F9" w:rsidRPr="006D54F9">
        <w:rPr>
          <w:rFonts w:asciiTheme="minorHAnsi" w:hAnsiTheme="minorHAnsi" w:cstheme="minorHAnsi"/>
          <w:szCs w:val="20"/>
          <w:lang w:eastAsia="nl-BE"/>
        </w:rPr>
        <w:t>Tous les motifs peuvent être combinés entre eux et placés dans n'importe quelle direction.</w:t>
      </w:r>
    </w:p>
    <w:p w14:paraId="3E56A228" w14:textId="77777777" w:rsidR="00655E8F" w:rsidRPr="00655E8F" w:rsidRDefault="00655E8F" w:rsidP="00655E8F">
      <w:pPr>
        <w:widowControl/>
        <w:autoSpaceDE/>
        <w:autoSpaceDN/>
        <w:adjustRightInd/>
        <w:spacing w:before="100" w:beforeAutospacing="1" w:after="100" w:afterAutospacing="1"/>
        <w:rPr>
          <w:rFonts w:asciiTheme="minorHAnsi" w:hAnsiTheme="minorHAnsi" w:cstheme="minorHAnsi"/>
          <w:szCs w:val="20"/>
          <w:lang w:eastAsia="nl-BE" w:bidi="ar-SA"/>
        </w:rPr>
      </w:pPr>
      <w:r w:rsidRPr="00655E8F">
        <w:rPr>
          <w:rFonts w:asciiTheme="minorHAnsi" w:hAnsiTheme="minorHAnsi" w:cstheme="minorHAnsi"/>
          <w:szCs w:val="20"/>
          <w:lang w:eastAsia="nl-BE" w:bidi="ar-SA"/>
        </w:rPr>
        <w:t>Le revêtement de sol est fabriqué dans un environnement de production « Zero Waste ». Le processus de fabrication ne nécessite pas de ponçage du PVC, ce qui permet une réduction significative de la consommation d’énergie. Les faibles surplus de production sont intégralement réutilisés dans la fabrication de nouveaux revêtements de sol.</w:t>
      </w:r>
    </w:p>
    <w:p w14:paraId="1C97C029" w14:textId="0350602F" w:rsidR="00655E8F" w:rsidRPr="00655E8F" w:rsidRDefault="00655E8F" w:rsidP="00655E8F">
      <w:pPr>
        <w:widowControl/>
        <w:autoSpaceDE/>
        <w:autoSpaceDN/>
        <w:adjustRightInd/>
        <w:spacing w:before="100" w:beforeAutospacing="1" w:after="100" w:afterAutospacing="1"/>
        <w:rPr>
          <w:rFonts w:asciiTheme="minorHAnsi" w:hAnsiTheme="minorHAnsi" w:cstheme="minorHAnsi"/>
          <w:szCs w:val="20"/>
          <w:lang w:eastAsia="nl-BE" w:bidi="ar-SA"/>
        </w:rPr>
      </w:pPr>
      <w:r w:rsidRPr="00655E8F">
        <w:rPr>
          <w:rFonts w:asciiTheme="minorHAnsi" w:hAnsiTheme="minorHAnsi" w:cstheme="minorHAnsi"/>
          <w:szCs w:val="20"/>
          <w:lang w:eastAsia="nl-BE" w:bidi="ar-SA"/>
        </w:rPr>
        <w:t>Les chutes de coupe issues de l’installation du revêtement de sol peuvent être reprises via le programme de recyclage   « Back To The Floor » du fabricant, en vue d’un réemploi circulaire.</w:t>
      </w:r>
    </w:p>
    <w:p w14:paraId="04B3A064" w14:textId="77777777" w:rsidR="00655E8F" w:rsidRPr="00655E8F" w:rsidRDefault="00655E8F" w:rsidP="00655E8F">
      <w:pPr>
        <w:widowControl/>
        <w:autoSpaceDE/>
        <w:autoSpaceDN/>
        <w:adjustRightInd/>
        <w:spacing w:before="100" w:beforeAutospacing="1" w:after="100" w:afterAutospacing="1"/>
        <w:rPr>
          <w:rFonts w:asciiTheme="minorHAnsi" w:hAnsiTheme="minorHAnsi" w:cstheme="minorHAnsi"/>
          <w:szCs w:val="20"/>
          <w:lang w:eastAsia="nl-BE" w:bidi="ar-SA"/>
        </w:rPr>
      </w:pPr>
      <w:r w:rsidRPr="00655E8F">
        <w:rPr>
          <w:rFonts w:asciiTheme="minorHAnsi" w:hAnsiTheme="minorHAnsi" w:cstheme="minorHAnsi"/>
          <w:szCs w:val="20"/>
          <w:lang w:eastAsia="nl-BE" w:bidi="ar-SA"/>
        </w:rPr>
        <w:t>L’usine de production du vinyle homogène utilise exclusivement de l’électricité verte issue de sources renouvelables. Une EPD distincte, établie de manière indépendante, est disponible pour le revêtement de sol et fournit un aperçu de l’impact environnemental sur l’ensemble du cycle de vie du produit.</w:t>
      </w:r>
    </w:p>
    <w:p w14:paraId="7A1CD858" w14:textId="77777777" w:rsidR="00655E8F" w:rsidRPr="00655E8F" w:rsidRDefault="00655E8F" w:rsidP="00655E8F">
      <w:pPr>
        <w:widowControl/>
        <w:autoSpaceDE/>
        <w:autoSpaceDN/>
        <w:adjustRightInd/>
        <w:spacing w:before="100" w:beforeAutospacing="1" w:after="100" w:afterAutospacing="1"/>
        <w:rPr>
          <w:rFonts w:asciiTheme="minorHAnsi" w:hAnsiTheme="minorHAnsi" w:cstheme="minorHAnsi"/>
          <w:szCs w:val="20"/>
          <w:lang w:eastAsia="nl-BE" w:bidi="ar-SA"/>
        </w:rPr>
      </w:pPr>
      <w:r w:rsidRPr="00655E8F">
        <w:rPr>
          <w:rFonts w:asciiTheme="minorHAnsi" w:hAnsiTheme="minorHAnsi" w:cstheme="minorHAnsi"/>
          <w:szCs w:val="20"/>
          <w:lang w:eastAsia="nl-BE" w:bidi="ar-SA"/>
        </w:rPr>
        <w:t>Le revêtement de sol en PVC est conforme à la réglementation REACH et dispose du label d’émissions « Indoor Air Comfort Gold ».</w:t>
      </w:r>
    </w:p>
    <w:p w14:paraId="3FA494C4" w14:textId="77777777" w:rsidR="00655E8F" w:rsidRPr="00655E8F" w:rsidRDefault="00655E8F" w:rsidP="00655E8F">
      <w:pPr>
        <w:widowControl/>
        <w:autoSpaceDE/>
        <w:autoSpaceDN/>
        <w:adjustRightInd/>
        <w:spacing w:before="100" w:beforeAutospacing="1" w:after="100" w:afterAutospacing="1"/>
        <w:rPr>
          <w:rFonts w:asciiTheme="minorHAnsi" w:hAnsiTheme="minorHAnsi" w:cstheme="minorHAnsi"/>
          <w:szCs w:val="20"/>
          <w:lang w:eastAsia="nl-BE" w:bidi="ar-SA"/>
        </w:rPr>
      </w:pPr>
      <w:r w:rsidRPr="00655E8F">
        <w:rPr>
          <w:rFonts w:asciiTheme="minorHAnsi" w:hAnsiTheme="minorHAnsi" w:cstheme="minorHAnsi"/>
          <w:szCs w:val="20"/>
          <w:lang w:eastAsia="nl-BE" w:bidi="ar-SA"/>
        </w:rPr>
        <w:t>L’usine de production du vinyle est certifiée ISO 9001, ISO 14001 et SA8000.</w:t>
      </w:r>
    </w:p>
    <w:p w14:paraId="696B66E8" w14:textId="77777777" w:rsidR="00A21D5E" w:rsidRPr="00664FA2" w:rsidRDefault="00A21D5E" w:rsidP="00AE718A">
      <w:pPr>
        <w:pStyle w:val="TxBrp1"/>
        <w:spacing w:line="240" w:lineRule="auto"/>
        <w:ind w:left="0" w:firstLine="0"/>
        <w:rPr>
          <w:rFonts w:asciiTheme="minorHAnsi" w:hAnsiTheme="minorHAnsi" w:cs="Arial"/>
          <w:szCs w:val="20"/>
        </w:rPr>
      </w:pPr>
    </w:p>
    <w:p w14:paraId="52C437ED" w14:textId="77777777" w:rsidR="00655E8F" w:rsidRPr="00664FA2" w:rsidRDefault="00655E8F" w:rsidP="00AE718A">
      <w:pPr>
        <w:pStyle w:val="TxBrp1"/>
        <w:spacing w:line="240" w:lineRule="auto"/>
        <w:ind w:left="0" w:firstLine="0"/>
        <w:rPr>
          <w:rFonts w:asciiTheme="minorHAnsi" w:hAnsiTheme="minorHAnsi" w:cs="Arial"/>
          <w:szCs w:val="20"/>
        </w:rPr>
      </w:pPr>
    </w:p>
    <w:p w14:paraId="696B66F9" w14:textId="77777777" w:rsidR="00AE718A" w:rsidRPr="00664FA2" w:rsidRDefault="00AE718A" w:rsidP="00AE718A">
      <w:pPr>
        <w:pStyle w:val="TxBrp1"/>
        <w:spacing w:line="240" w:lineRule="auto"/>
        <w:ind w:left="0" w:firstLine="0"/>
        <w:rPr>
          <w:rFonts w:asciiTheme="minorHAnsi" w:hAnsiTheme="minorHAnsi" w:cs="Arial"/>
          <w:szCs w:val="20"/>
        </w:rPr>
      </w:pPr>
    </w:p>
    <w:p w14:paraId="696B66FA" w14:textId="77777777" w:rsidR="00D1062E" w:rsidRPr="00664FA2" w:rsidRDefault="00D1062E" w:rsidP="00D1062E">
      <w:pPr>
        <w:pStyle w:val="TxBrp4"/>
        <w:tabs>
          <w:tab w:val="clear" w:pos="204"/>
        </w:tabs>
        <w:spacing w:line="240" w:lineRule="auto"/>
        <w:rPr>
          <w:rFonts w:asciiTheme="minorHAnsi" w:hAnsiTheme="minorHAnsi" w:cs="Arial"/>
          <w:szCs w:val="20"/>
        </w:rPr>
      </w:pPr>
    </w:p>
    <w:p w14:paraId="30EA8682" w14:textId="77777777" w:rsidR="00BD3FAA" w:rsidRPr="00664FA2" w:rsidRDefault="00BD3FAA" w:rsidP="00D1062E">
      <w:pPr>
        <w:pStyle w:val="TxBrp4"/>
        <w:spacing w:line="240" w:lineRule="auto"/>
        <w:rPr>
          <w:rFonts w:asciiTheme="minorHAnsi" w:hAnsiTheme="minorHAnsi"/>
          <w:szCs w:val="20"/>
          <w:u w:val="single"/>
        </w:rPr>
      </w:pPr>
    </w:p>
    <w:p w14:paraId="696B66FB" w14:textId="61C1B37D" w:rsidR="00D1062E" w:rsidRPr="00655E8F" w:rsidRDefault="00D1062E" w:rsidP="00D1062E">
      <w:pPr>
        <w:pStyle w:val="TxBrp4"/>
        <w:spacing w:line="240" w:lineRule="auto"/>
        <w:rPr>
          <w:rFonts w:asciiTheme="minorHAnsi" w:hAnsiTheme="minorHAnsi"/>
          <w:szCs w:val="20"/>
          <w:u w:val="single"/>
        </w:rPr>
      </w:pPr>
      <w:r w:rsidRPr="00655E8F">
        <w:rPr>
          <w:rFonts w:asciiTheme="minorHAnsi" w:hAnsiTheme="minorHAnsi"/>
          <w:szCs w:val="20"/>
          <w:u w:val="single"/>
        </w:rPr>
        <w:lastRenderedPageBreak/>
        <w:t>Spécifications techniques selon EN-ISO</w:t>
      </w:r>
      <w:r w:rsidR="00F13CA1" w:rsidRPr="00655E8F">
        <w:rPr>
          <w:rFonts w:asciiTheme="minorHAnsi" w:hAnsiTheme="minorHAnsi"/>
          <w:szCs w:val="20"/>
          <w:u w:val="single"/>
        </w:rPr>
        <w:t> </w:t>
      </w:r>
      <w:r w:rsidRPr="00655E8F">
        <w:rPr>
          <w:rFonts w:asciiTheme="minorHAnsi" w:hAnsiTheme="minorHAnsi"/>
          <w:szCs w:val="20"/>
          <w:u w:val="single"/>
        </w:rPr>
        <w:t>10581</w:t>
      </w:r>
      <w:r w:rsidR="007B4234" w:rsidRPr="00655E8F">
        <w:rPr>
          <w:rFonts w:asciiTheme="minorHAnsi" w:hAnsiTheme="minorHAnsi"/>
          <w:szCs w:val="20"/>
          <w:u w:val="single"/>
        </w:rPr>
        <w:t xml:space="preserve"> et 14041</w:t>
      </w:r>
      <w:r w:rsidR="00FD08F6" w:rsidRPr="00655E8F">
        <w:rPr>
          <w:rFonts w:asciiTheme="minorHAnsi" w:hAnsiTheme="minorHAnsi"/>
          <w:szCs w:val="20"/>
          <w:u w:val="single"/>
        </w:rPr>
        <w:t> :2004</w:t>
      </w:r>
    </w:p>
    <w:p w14:paraId="696B66FC" w14:textId="77777777" w:rsidR="00251DCD" w:rsidRPr="00655E8F" w:rsidRDefault="00251DCD" w:rsidP="00D1062E">
      <w:pPr>
        <w:pStyle w:val="TxBrp4"/>
        <w:spacing w:line="240" w:lineRule="auto"/>
        <w:rPr>
          <w:rFonts w:asciiTheme="minorHAnsi" w:hAnsiTheme="minorHAnsi" w:cs="Arial"/>
          <w:szCs w:val="20"/>
        </w:rPr>
      </w:pPr>
    </w:p>
    <w:p w14:paraId="696B66FD" w14:textId="77777777" w:rsidR="00D1062E" w:rsidRPr="00655E8F" w:rsidRDefault="00D1062E" w:rsidP="00D1062E">
      <w:pPr>
        <w:pStyle w:val="TxBrp4"/>
        <w:spacing w:line="240" w:lineRule="auto"/>
        <w:rPr>
          <w:rFonts w:asciiTheme="minorHAnsi" w:hAnsiTheme="minorHAnsi" w:cs="Arial"/>
          <w:color w:val="000000"/>
          <w:szCs w:val="20"/>
          <w:u w:val="single"/>
        </w:rPr>
      </w:pPr>
    </w:p>
    <w:tbl>
      <w:tblPr>
        <w:tblStyle w:val="Tabelraster"/>
        <w:tblW w:w="9464" w:type="dxa"/>
        <w:tblLook w:val="04A0" w:firstRow="1" w:lastRow="0" w:firstColumn="1" w:lastColumn="0" w:noHBand="0" w:noVBand="1"/>
      </w:tblPr>
      <w:tblGrid>
        <w:gridCol w:w="3964"/>
        <w:gridCol w:w="1701"/>
        <w:gridCol w:w="3799"/>
      </w:tblGrid>
      <w:tr w:rsidR="00D1062E" w:rsidRPr="00655E8F" w14:paraId="696B6701" w14:textId="77777777" w:rsidTr="0050160F">
        <w:tc>
          <w:tcPr>
            <w:tcW w:w="3964" w:type="dxa"/>
            <w:tcBorders>
              <w:top w:val="single" w:sz="4" w:space="0" w:color="auto"/>
              <w:left w:val="single" w:sz="4" w:space="0" w:color="auto"/>
              <w:bottom w:val="single" w:sz="4" w:space="0" w:color="auto"/>
              <w:right w:val="single" w:sz="4" w:space="0" w:color="auto"/>
            </w:tcBorders>
            <w:hideMark/>
          </w:tcPr>
          <w:p w14:paraId="696B66FE" w14:textId="77777777"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color w:val="000000"/>
                <w:szCs w:val="20"/>
              </w:rPr>
              <w:t>Épaisseur totale</w:t>
            </w:r>
          </w:p>
        </w:tc>
        <w:tc>
          <w:tcPr>
            <w:tcW w:w="1701" w:type="dxa"/>
            <w:tcBorders>
              <w:top w:val="single" w:sz="4" w:space="0" w:color="auto"/>
              <w:left w:val="single" w:sz="4" w:space="0" w:color="auto"/>
              <w:bottom w:val="single" w:sz="4" w:space="0" w:color="auto"/>
              <w:right w:val="single" w:sz="4" w:space="0" w:color="auto"/>
            </w:tcBorders>
            <w:hideMark/>
          </w:tcPr>
          <w:p w14:paraId="696B66FF" w14:textId="77777777" w:rsidR="00D1062E" w:rsidRPr="00655E8F" w:rsidRDefault="00D1062E" w:rsidP="00A14289">
            <w:pPr>
              <w:pStyle w:val="TxBrp4"/>
              <w:spacing w:line="240" w:lineRule="auto"/>
              <w:rPr>
                <w:rFonts w:asciiTheme="minorHAnsi" w:hAnsiTheme="minorHAnsi" w:cs="Arial"/>
                <w:color w:val="000000"/>
                <w:szCs w:val="20"/>
              </w:rPr>
            </w:pPr>
            <w:r w:rsidRPr="00655E8F">
              <w:rPr>
                <w:rFonts w:asciiTheme="minorHAnsi" w:hAnsiTheme="minorHAnsi"/>
                <w:color w:val="000000"/>
                <w:szCs w:val="20"/>
              </w:rPr>
              <w:t>EN-ISO 24346</w:t>
            </w:r>
          </w:p>
        </w:tc>
        <w:tc>
          <w:tcPr>
            <w:tcW w:w="3799" w:type="dxa"/>
            <w:tcBorders>
              <w:top w:val="single" w:sz="4" w:space="0" w:color="auto"/>
              <w:left w:val="single" w:sz="4" w:space="0" w:color="auto"/>
              <w:bottom w:val="single" w:sz="4" w:space="0" w:color="auto"/>
              <w:right w:val="single" w:sz="4" w:space="0" w:color="auto"/>
            </w:tcBorders>
            <w:hideMark/>
          </w:tcPr>
          <w:p w14:paraId="696B6700" w14:textId="77777777"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color w:val="000000"/>
                <w:szCs w:val="20"/>
              </w:rPr>
              <w:t>2,0</w:t>
            </w:r>
            <w:r w:rsidR="00F13CA1" w:rsidRPr="00655E8F">
              <w:rPr>
                <w:rFonts w:asciiTheme="minorHAnsi" w:hAnsiTheme="minorHAnsi"/>
                <w:color w:val="000000"/>
                <w:szCs w:val="20"/>
              </w:rPr>
              <w:t> </w:t>
            </w:r>
            <w:r w:rsidRPr="00655E8F">
              <w:rPr>
                <w:rFonts w:asciiTheme="minorHAnsi" w:hAnsiTheme="minorHAnsi"/>
                <w:color w:val="000000"/>
                <w:szCs w:val="20"/>
              </w:rPr>
              <w:t>mm</w:t>
            </w:r>
          </w:p>
        </w:tc>
      </w:tr>
      <w:tr w:rsidR="000D55DD" w:rsidRPr="00655E8F" w14:paraId="1765568C" w14:textId="77777777" w:rsidTr="0050160F">
        <w:tc>
          <w:tcPr>
            <w:tcW w:w="3964" w:type="dxa"/>
            <w:tcBorders>
              <w:top w:val="single" w:sz="4" w:space="0" w:color="auto"/>
              <w:left w:val="single" w:sz="4" w:space="0" w:color="auto"/>
              <w:bottom w:val="single" w:sz="4" w:space="0" w:color="auto"/>
              <w:right w:val="single" w:sz="4" w:space="0" w:color="auto"/>
            </w:tcBorders>
          </w:tcPr>
          <w:p w14:paraId="3BFF5927" w14:textId="73141761" w:rsidR="000D55DD" w:rsidRPr="00655E8F" w:rsidRDefault="000D55DD" w:rsidP="006D7E16">
            <w:pPr>
              <w:pStyle w:val="TxBrp4"/>
              <w:spacing w:line="240" w:lineRule="auto"/>
              <w:rPr>
                <w:rFonts w:asciiTheme="minorHAnsi" w:hAnsiTheme="minorHAnsi"/>
                <w:color w:val="000000"/>
                <w:szCs w:val="20"/>
              </w:rPr>
            </w:pPr>
            <w:r w:rsidRPr="00655E8F">
              <w:rPr>
                <w:rFonts w:asciiTheme="minorHAnsi" w:hAnsiTheme="minorHAnsi"/>
                <w:color w:val="000000"/>
                <w:szCs w:val="20"/>
              </w:rPr>
              <w:t>Finition</w:t>
            </w:r>
          </w:p>
        </w:tc>
        <w:tc>
          <w:tcPr>
            <w:tcW w:w="1701" w:type="dxa"/>
            <w:tcBorders>
              <w:top w:val="single" w:sz="4" w:space="0" w:color="auto"/>
              <w:left w:val="single" w:sz="4" w:space="0" w:color="auto"/>
              <w:bottom w:val="single" w:sz="4" w:space="0" w:color="auto"/>
              <w:right w:val="single" w:sz="4" w:space="0" w:color="auto"/>
            </w:tcBorders>
          </w:tcPr>
          <w:p w14:paraId="4E0C0FD9" w14:textId="77777777" w:rsidR="000D55DD" w:rsidRPr="00655E8F" w:rsidRDefault="000D55DD" w:rsidP="00A14289">
            <w:pPr>
              <w:pStyle w:val="TxBrp4"/>
              <w:spacing w:line="240" w:lineRule="auto"/>
              <w:rPr>
                <w:rFonts w:asciiTheme="minorHAnsi" w:hAnsiTheme="minorHAnsi"/>
                <w:color w:val="000000"/>
                <w:szCs w:val="20"/>
              </w:rPr>
            </w:pPr>
          </w:p>
        </w:tc>
        <w:tc>
          <w:tcPr>
            <w:tcW w:w="3799" w:type="dxa"/>
            <w:tcBorders>
              <w:top w:val="single" w:sz="4" w:space="0" w:color="auto"/>
              <w:left w:val="single" w:sz="4" w:space="0" w:color="auto"/>
              <w:bottom w:val="single" w:sz="4" w:space="0" w:color="auto"/>
              <w:right w:val="single" w:sz="4" w:space="0" w:color="auto"/>
            </w:tcBorders>
          </w:tcPr>
          <w:p w14:paraId="3FC8DA23" w14:textId="3FA307FF" w:rsidR="000D55DD" w:rsidRPr="00655E8F" w:rsidRDefault="000D55DD" w:rsidP="006D7E16">
            <w:pPr>
              <w:pStyle w:val="TxBrp4"/>
              <w:spacing w:line="240" w:lineRule="auto"/>
              <w:rPr>
                <w:rFonts w:asciiTheme="minorHAnsi" w:hAnsiTheme="minorHAnsi"/>
                <w:color w:val="000000"/>
                <w:szCs w:val="20"/>
              </w:rPr>
            </w:pPr>
            <w:r w:rsidRPr="00655E8F">
              <w:rPr>
                <w:rFonts w:asciiTheme="minorHAnsi" w:hAnsiTheme="minorHAnsi"/>
                <w:color w:val="000000"/>
                <w:szCs w:val="20"/>
              </w:rPr>
              <w:t>SMART Top</w:t>
            </w:r>
            <w:r w:rsidR="00655E8F">
              <w:rPr>
                <w:rFonts w:asciiTheme="minorHAnsi" w:hAnsiTheme="minorHAnsi"/>
                <w:color w:val="000000"/>
                <w:szCs w:val="20"/>
              </w:rPr>
              <w:t xml:space="preserve"> - PUR</w:t>
            </w:r>
          </w:p>
        </w:tc>
      </w:tr>
      <w:tr w:rsidR="00D1062E" w:rsidRPr="00655E8F" w14:paraId="696B6705" w14:textId="77777777" w:rsidTr="0050160F">
        <w:tc>
          <w:tcPr>
            <w:tcW w:w="3964" w:type="dxa"/>
            <w:tcBorders>
              <w:top w:val="single" w:sz="4" w:space="0" w:color="auto"/>
              <w:left w:val="single" w:sz="4" w:space="0" w:color="auto"/>
              <w:bottom w:val="single" w:sz="4" w:space="0" w:color="auto"/>
              <w:right w:val="single" w:sz="4" w:space="0" w:color="auto"/>
            </w:tcBorders>
            <w:hideMark/>
          </w:tcPr>
          <w:p w14:paraId="696B6702" w14:textId="77777777"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color w:val="000000"/>
                <w:szCs w:val="20"/>
              </w:rPr>
              <w:t xml:space="preserve">Teneur en liant </w:t>
            </w:r>
          </w:p>
        </w:tc>
        <w:tc>
          <w:tcPr>
            <w:tcW w:w="1701" w:type="dxa"/>
            <w:tcBorders>
              <w:top w:val="single" w:sz="4" w:space="0" w:color="auto"/>
              <w:left w:val="single" w:sz="4" w:space="0" w:color="auto"/>
              <w:bottom w:val="single" w:sz="4" w:space="0" w:color="auto"/>
              <w:right w:val="single" w:sz="4" w:space="0" w:color="auto"/>
            </w:tcBorders>
            <w:hideMark/>
          </w:tcPr>
          <w:p w14:paraId="696B6703" w14:textId="77777777" w:rsidR="00D1062E" w:rsidRPr="00655E8F" w:rsidRDefault="00D1062E" w:rsidP="00A14289">
            <w:pPr>
              <w:pStyle w:val="TxBrp4"/>
              <w:spacing w:line="240" w:lineRule="auto"/>
              <w:rPr>
                <w:rFonts w:asciiTheme="minorHAnsi" w:hAnsiTheme="minorHAnsi" w:cs="Arial"/>
                <w:color w:val="000000"/>
                <w:szCs w:val="20"/>
              </w:rPr>
            </w:pPr>
            <w:r w:rsidRPr="00655E8F">
              <w:rPr>
                <w:rFonts w:asciiTheme="minorHAnsi" w:hAnsiTheme="minorHAnsi"/>
                <w:color w:val="000000"/>
                <w:szCs w:val="20"/>
              </w:rPr>
              <w:t>EN-ISO 10581</w:t>
            </w:r>
          </w:p>
        </w:tc>
        <w:tc>
          <w:tcPr>
            <w:tcW w:w="3799" w:type="dxa"/>
            <w:tcBorders>
              <w:top w:val="single" w:sz="4" w:space="0" w:color="auto"/>
              <w:left w:val="single" w:sz="4" w:space="0" w:color="auto"/>
              <w:bottom w:val="single" w:sz="4" w:space="0" w:color="auto"/>
              <w:right w:val="single" w:sz="4" w:space="0" w:color="auto"/>
            </w:tcBorders>
            <w:hideMark/>
          </w:tcPr>
          <w:p w14:paraId="696B6704" w14:textId="17C9FAC1"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color w:val="000000"/>
                <w:szCs w:val="20"/>
              </w:rPr>
              <w:t>Type</w:t>
            </w:r>
            <w:r w:rsidR="00F13CA1" w:rsidRPr="00655E8F">
              <w:rPr>
                <w:rFonts w:asciiTheme="minorHAnsi" w:hAnsiTheme="minorHAnsi"/>
                <w:color w:val="000000"/>
                <w:szCs w:val="20"/>
              </w:rPr>
              <w:t> </w:t>
            </w:r>
            <w:r w:rsidRPr="00655E8F">
              <w:rPr>
                <w:rFonts w:asciiTheme="minorHAnsi" w:hAnsiTheme="minorHAnsi"/>
                <w:color w:val="000000"/>
                <w:szCs w:val="20"/>
              </w:rPr>
              <w:t xml:space="preserve">1 </w:t>
            </w:r>
          </w:p>
        </w:tc>
      </w:tr>
      <w:tr w:rsidR="000D55DD" w:rsidRPr="00655E8F" w14:paraId="74BE8D84" w14:textId="77777777" w:rsidTr="0050160F">
        <w:tc>
          <w:tcPr>
            <w:tcW w:w="3964" w:type="dxa"/>
            <w:tcBorders>
              <w:top w:val="single" w:sz="4" w:space="0" w:color="auto"/>
              <w:left w:val="single" w:sz="4" w:space="0" w:color="auto"/>
              <w:bottom w:val="single" w:sz="4" w:space="0" w:color="auto"/>
              <w:right w:val="single" w:sz="4" w:space="0" w:color="auto"/>
            </w:tcBorders>
          </w:tcPr>
          <w:p w14:paraId="1E3C56B7" w14:textId="51447BF7" w:rsidR="000D55DD" w:rsidRPr="00655E8F" w:rsidRDefault="000D55DD" w:rsidP="000D55DD">
            <w:pPr>
              <w:pStyle w:val="TxBrp4"/>
              <w:spacing w:line="240" w:lineRule="auto"/>
              <w:rPr>
                <w:rFonts w:asciiTheme="minorHAnsi" w:hAnsiTheme="minorHAnsi"/>
                <w:color w:val="000000"/>
                <w:szCs w:val="20"/>
              </w:rPr>
            </w:pPr>
            <w:r w:rsidRPr="00655E8F">
              <w:rPr>
                <w:rFonts w:asciiTheme="minorHAnsi" w:hAnsiTheme="minorHAnsi"/>
                <w:color w:val="000000"/>
                <w:szCs w:val="20"/>
              </w:rPr>
              <w:t>Collection</w:t>
            </w:r>
          </w:p>
        </w:tc>
        <w:tc>
          <w:tcPr>
            <w:tcW w:w="1701" w:type="dxa"/>
            <w:tcBorders>
              <w:top w:val="single" w:sz="4" w:space="0" w:color="auto"/>
              <w:left w:val="single" w:sz="4" w:space="0" w:color="auto"/>
              <w:bottom w:val="single" w:sz="4" w:space="0" w:color="auto"/>
              <w:right w:val="single" w:sz="4" w:space="0" w:color="auto"/>
            </w:tcBorders>
          </w:tcPr>
          <w:p w14:paraId="0BD7756E" w14:textId="77777777" w:rsidR="000D55DD" w:rsidRPr="00655E8F" w:rsidRDefault="000D55DD" w:rsidP="000D55DD">
            <w:pPr>
              <w:pStyle w:val="TxBrp4"/>
              <w:spacing w:line="240" w:lineRule="auto"/>
              <w:rPr>
                <w:rFonts w:asciiTheme="minorHAnsi" w:hAnsiTheme="minorHAnsi"/>
                <w:color w:val="000000"/>
                <w:szCs w:val="20"/>
              </w:rPr>
            </w:pPr>
          </w:p>
        </w:tc>
        <w:tc>
          <w:tcPr>
            <w:tcW w:w="3799" w:type="dxa"/>
            <w:tcBorders>
              <w:top w:val="single" w:sz="4" w:space="0" w:color="auto"/>
              <w:left w:val="single" w:sz="4" w:space="0" w:color="auto"/>
              <w:bottom w:val="single" w:sz="4" w:space="0" w:color="auto"/>
              <w:right w:val="single" w:sz="4" w:space="0" w:color="auto"/>
            </w:tcBorders>
          </w:tcPr>
          <w:p w14:paraId="63C0C125" w14:textId="09EABCF0" w:rsidR="000D55DD" w:rsidRPr="00655E8F" w:rsidRDefault="00054080" w:rsidP="000D55DD">
            <w:pPr>
              <w:pStyle w:val="TxBrp4"/>
              <w:spacing w:line="240" w:lineRule="auto"/>
              <w:rPr>
                <w:rFonts w:asciiTheme="minorHAnsi" w:hAnsiTheme="minorHAnsi"/>
                <w:color w:val="000000"/>
                <w:szCs w:val="20"/>
              </w:rPr>
            </w:pPr>
            <w:r>
              <w:rPr>
                <w:rFonts w:asciiTheme="minorHAnsi" w:hAnsiTheme="minorHAnsi"/>
                <w:color w:val="000000"/>
                <w:szCs w:val="20"/>
              </w:rPr>
              <w:t>43</w:t>
            </w:r>
            <w:r w:rsidR="000D55DD" w:rsidRPr="00655E8F">
              <w:rPr>
                <w:rFonts w:asciiTheme="minorHAnsi" w:hAnsiTheme="minorHAnsi"/>
                <w:color w:val="000000"/>
                <w:szCs w:val="20"/>
              </w:rPr>
              <w:t xml:space="preserve"> </w:t>
            </w:r>
            <w:r w:rsidR="00655E8F">
              <w:rPr>
                <w:rFonts w:asciiTheme="minorHAnsi" w:hAnsiTheme="minorHAnsi"/>
                <w:color w:val="000000"/>
                <w:szCs w:val="20"/>
              </w:rPr>
              <w:t>références</w:t>
            </w:r>
          </w:p>
        </w:tc>
      </w:tr>
      <w:tr w:rsidR="00D1062E" w:rsidRPr="00655E8F" w14:paraId="696B6709" w14:textId="77777777" w:rsidTr="0050160F">
        <w:tc>
          <w:tcPr>
            <w:tcW w:w="3964" w:type="dxa"/>
            <w:tcBorders>
              <w:top w:val="single" w:sz="4" w:space="0" w:color="auto"/>
              <w:left w:val="single" w:sz="4" w:space="0" w:color="auto"/>
              <w:bottom w:val="single" w:sz="4" w:space="0" w:color="auto"/>
              <w:right w:val="single" w:sz="4" w:space="0" w:color="auto"/>
            </w:tcBorders>
            <w:hideMark/>
          </w:tcPr>
          <w:p w14:paraId="696B6706" w14:textId="77777777"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szCs w:val="20"/>
              </w:rPr>
              <w:t>Utilisation commerciale</w:t>
            </w:r>
          </w:p>
        </w:tc>
        <w:tc>
          <w:tcPr>
            <w:tcW w:w="1701" w:type="dxa"/>
            <w:tcBorders>
              <w:top w:val="single" w:sz="4" w:space="0" w:color="auto"/>
              <w:left w:val="single" w:sz="4" w:space="0" w:color="auto"/>
              <w:bottom w:val="single" w:sz="4" w:space="0" w:color="auto"/>
              <w:right w:val="single" w:sz="4" w:space="0" w:color="auto"/>
            </w:tcBorders>
            <w:hideMark/>
          </w:tcPr>
          <w:p w14:paraId="696B6707" w14:textId="77777777" w:rsidR="00D1062E" w:rsidRPr="00655E8F" w:rsidRDefault="00D1062E" w:rsidP="00A14289">
            <w:pPr>
              <w:pStyle w:val="TxBrp4"/>
              <w:spacing w:line="240" w:lineRule="auto"/>
              <w:rPr>
                <w:rFonts w:asciiTheme="minorHAnsi" w:hAnsiTheme="minorHAnsi" w:cs="Arial"/>
                <w:color w:val="000000"/>
                <w:szCs w:val="20"/>
              </w:rPr>
            </w:pPr>
            <w:r w:rsidRPr="00655E8F">
              <w:rPr>
                <w:rFonts w:asciiTheme="minorHAnsi" w:hAnsiTheme="minorHAnsi"/>
                <w:color w:val="000000"/>
                <w:szCs w:val="20"/>
              </w:rPr>
              <w:t>EN-ISO 10874</w:t>
            </w:r>
          </w:p>
        </w:tc>
        <w:tc>
          <w:tcPr>
            <w:tcW w:w="3799" w:type="dxa"/>
            <w:tcBorders>
              <w:top w:val="single" w:sz="4" w:space="0" w:color="auto"/>
              <w:left w:val="single" w:sz="4" w:space="0" w:color="auto"/>
              <w:bottom w:val="single" w:sz="4" w:space="0" w:color="auto"/>
              <w:right w:val="single" w:sz="4" w:space="0" w:color="auto"/>
            </w:tcBorders>
            <w:hideMark/>
          </w:tcPr>
          <w:p w14:paraId="696B6708" w14:textId="77777777"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color w:val="000000"/>
                <w:szCs w:val="20"/>
              </w:rPr>
              <w:t>Classe</w:t>
            </w:r>
            <w:r w:rsidR="00F13CA1" w:rsidRPr="00655E8F">
              <w:rPr>
                <w:rFonts w:asciiTheme="minorHAnsi" w:hAnsiTheme="minorHAnsi"/>
                <w:color w:val="000000"/>
                <w:szCs w:val="20"/>
              </w:rPr>
              <w:t> </w:t>
            </w:r>
            <w:r w:rsidRPr="00655E8F">
              <w:rPr>
                <w:rFonts w:asciiTheme="minorHAnsi" w:hAnsiTheme="minorHAnsi"/>
                <w:color w:val="000000"/>
                <w:szCs w:val="20"/>
              </w:rPr>
              <w:t>34</w:t>
            </w:r>
          </w:p>
        </w:tc>
      </w:tr>
      <w:tr w:rsidR="00D1062E" w:rsidRPr="00655E8F" w14:paraId="696B670D" w14:textId="77777777" w:rsidTr="0050160F">
        <w:tc>
          <w:tcPr>
            <w:tcW w:w="3964" w:type="dxa"/>
            <w:tcBorders>
              <w:top w:val="single" w:sz="4" w:space="0" w:color="auto"/>
              <w:left w:val="single" w:sz="4" w:space="0" w:color="auto"/>
              <w:bottom w:val="single" w:sz="4" w:space="0" w:color="auto"/>
              <w:right w:val="single" w:sz="4" w:space="0" w:color="auto"/>
            </w:tcBorders>
            <w:hideMark/>
          </w:tcPr>
          <w:p w14:paraId="696B670A" w14:textId="77777777"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szCs w:val="20"/>
              </w:rPr>
              <w:t>Utilisation industrielle</w:t>
            </w:r>
          </w:p>
        </w:tc>
        <w:tc>
          <w:tcPr>
            <w:tcW w:w="1701" w:type="dxa"/>
            <w:tcBorders>
              <w:top w:val="single" w:sz="4" w:space="0" w:color="auto"/>
              <w:left w:val="single" w:sz="4" w:space="0" w:color="auto"/>
              <w:bottom w:val="single" w:sz="4" w:space="0" w:color="auto"/>
              <w:right w:val="single" w:sz="4" w:space="0" w:color="auto"/>
            </w:tcBorders>
            <w:hideMark/>
          </w:tcPr>
          <w:p w14:paraId="696B670B" w14:textId="77777777" w:rsidR="00D1062E" w:rsidRPr="00655E8F" w:rsidRDefault="00D1062E" w:rsidP="00A14289">
            <w:pPr>
              <w:pStyle w:val="TxBrp4"/>
              <w:spacing w:line="240" w:lineRule="auto"/>
              <w:rPr>
                <w:rFonts w:asciiTheme="minorHAnsi" w:hAnsiTheme="minorHAnsi" w:cs="Arial"/>
                <w:color w:val="000000"/>
                <w:szCs w:val="20"/>
              </w:rPr>
            </w:pPr>
            <w:r w:rsidRPr="00655E8F">
              <w:rPr>
                <w:rFonts w:asciiTheme="minorHAnsi" w:hAnsiTheme="minorHAnsi"/>
                <w:color w:val="000000"/>
                <w:szCs w:val="20"/>
              </w:rPr>
              <w:t>EN-ISO 10874</w:t>
            </w:r>
          </w:p>
        </w:tc>
        <w:tc>
          <w:tcPr>
            <w:tcW w:w="3799" w:type="dxa"/>
            <w:tcBorders>
              <w:top w:val="single" w:sz="4" w:space="0" w:color="auto"/>
              <w:left w:val="single" w:sz="4" w:space="0" w:color="auto"/>
              <w:bottom w:val="single" w:sz="4" w:space="0" w:color="auto"/>
              <w:right w:val="single" w:sz="4" w:space="0" w:color="auto"/>
            </w:tcBorders>
            <w:hideMark/>
          </w:tcPr>
          <w:p w14:paraId="696B670C" w14:textId="77777777"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color w:val="000000"/>
                <w:szCs w:val="20"/>
              </w:rPr>
              <w:t>Classe</w:t>
            </w:r>
            <w:r w:rsidR="00F13CA1" w:rsidRPr="00655E8F">
              <w:rPr>
                <w:rFonts w:asciiTheme="minorHAnsi" w:hAnsiTheme="minorHAnsi"/>
                <w:color w:val="000000"/>
                <w:szCs w:val="20"/>
              </w:rPr>
              <w:t> </w:t>
            </w:r>
            <w:r w:rsidRPr="00655E8F">
              <w:rPr>
                <w:rFonts w:asciiTheme="minorHAnsi" w:hAnsiTheme="minorHAnsi"/>
                <w:color w:val="000000"/>
                <w:szCs w:val="20"/>
              </w:rPr>
              <w:t>43</w:t>
            </w:r>
          </w:p>
        </w:tc>
      </w:tr>
      <w:tr w:rsidR="00D1062E" w:rsidRPr="00655E8F" w14:paraId="696B6715" w14:textId="77777777" w:rsidTr="0050160F">
        <w:tc>
          <w:tcPr>
            <w:tcW w:w="3964" w:type="dxa"/>
            <w:tcBorders>
              <w:top w:val="single" w:sz="4" w:space="0" w:color="auto"/>
              <w:left w:val="single" w:sz="4" w:space="0" w:color="auto"/>
              <w:bottom w:val="single" w:sz="4" w:space="0" w:color="auto"/>
              <w:right w:val="single" w:sz="4" w:space="0" w:color="auto"/>
            </w:tcBorders>
            <w:hideMark/>
          </w:tcPr>
          <w:p w14:paraId="696B6712" w14:textId="77777777"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color w:val="000000"/>
                <w:szCs w:val="20"/>
              </w:rPr>
              <w:t>Largeur de rouleau</w:t>
            </w:r>
          </w:p>
        </w:tc>
        <w:tc>
          <w:tcPr>
            <w:tcW w:w="1701" w:type="dxa"/>
            <w:tcBorders>
              <w:top w:val="single" w:sz="4" w:space="0" w:color="auto"/>
              <w:left w:val="single" w:sz="4" w:space="0" w:color="auto"/>
              <w:bottom w:val="single" w:sz="4" w:space="0" w:color="auto"/>
              <w:right w:val="single" w:sz="4" w:space="0" w:color="auto"/>
            </w:tcBorders>
            <w:hideMark/>
          </w:tcPr>
          <w:p w14:paraId="696B6713" w14:textId="77777777" w:rsidR="00D1062E" w:rsidRPr="00655E8F" w:rsidRDefault="00D1062E" w:rsidP="00A14289">
            <w:pPr>
              <w:pStyle w:val="TxBrp4"/>
              <w:spacing w:line="240" w:lineRule="auto"/>
              <w:rPr>
                <w:rFonts w:asciiTheme="minorHAnsi" w:hAnsiTheme="minorHAnsi" w:cs="Arial"/>
                <w:color w:val="000000"/>
                <w:szCs w:val="20"/>
              </w:rPr>
            </w:pPr>
            <w:r w:rsidRPr="00655E8F">
              <w:rPr>
                <w:rFonts w:asciiTheme="minorHAnsi" w:hAnsiTheme="minorHAnsi"/>
                <w:color w:val="000000"/>
                <w:szCs w:val="20"/>
              </w:rPr>
              <w:t>EN-ISO 24341</w:t>
            </w:r>
          </w:p>
        </w:tc>
        <w:tc>
          <w:tcPr>
            <w:tcW w:w="3799" w:type="dxa"/>
            <w:tcBorders>
              <w:top w:val="single" w:sz="4" w:space="0" w:color="auto"/>
              <w:left w:val="single" w:sz="4" w:space="0" w:color="auto"/>
              <w:bottom w:val="single" w:sz="4" w:space="0" w:color="auto"/>
              <w:right w:val="single" w:sz="4" w:space="0" w:color="auto"/>
            </w:tcBorders>
            <w:hideMark/>
          </w:tcPr>
          <w:p w14:paraId="696B6714" w14:textId="77777777"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color w:val="000000"/>
                <w:szCs w:val="20"/>
              </w:rPr>
              <w:t>2,00</w:t>
            </w:r>
            <w:r w:rsidR="00F13CA1" w:rsidRPr="00655E8F">
              <w:rPr>
                <w:rFonts w:asciiTheme="minorHAnsi" w:hAnsiTheme="minorHAnsi"/>
                <w:color w:val="000000"/>
                <w:szCs w:val="20"/>
              </w:rPr>
              <w:t> </w:t>
            </w:r>
            <w:r w:rsidRPr="00655E8F">
              <w:rPr>
                <w:rFonts w:asciiTheme="minorHAnsi" w:hAnsiTheme="minorHAnsi"/>
                <w:color w:val="000000"/>
                <w:szCs w:val="20"/>
              </w:rPr>
              <w:t>m</w:t>
            </w:r>
          </w:p>
        </w:tc>
      </w:tr>
      <w:tr w:rsidR="00D1062E" w:rsidRPr="00655E8F" w14:paraId="696B6719" w14:textId="77777777" w:rsidTr="0050160F">
        <w:tc>
          <w:tcPr>
            <w:tcW w:w="3964" w:type="dxa"/>
            <w:tcBorders>
              <w:top w:val="single" w:sz="4" w:space="0" w:color="auto"/>
              <w:left w:val="single" w:sz="4" w:space="0" w:color="auto"/>
              <w:bottom w:val="single" w:sz="4" w:space="0" w:color="auto"/>
              <w:right w:val="single" w:sz="4" w:space="0" w:color="auto"/>
            </w:tcBorders>
            <w:hideMark/>
          </w:tcPr>
          <w:p w14:paraId="696B6716" w14:textId="77777777"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color w:val="000000"/>
                <w:szCs w:val="20"/>
              </w:rPr>
              <w:t>Longueur du rouleau</w:t>
            </w:r>
          </w:p>
        </w:tc>
        <w:tc>
          <w:tcPr>
            <w:tcW w:w="1701" w:type="dxa"/>
            <w:tcBorders>
              <w:top w:val="single" w:sz="4" w:space="0" w:color="auto"/>
              <w:left w:val="single" w:sz="4" w:space="0" w:color="auto"/>
              <w:bottom w:val="single" w:sz="4" w:space="0" w:color="auto"/>
              <w:right w:val="single" w:sz="4" w:space="0" w:color="auto"/>
            </w:tcBorders>
            <w:hideMark/>
          </w:tcPr>
          <w:p w14:paraId="696B6717" w14:textId="77777777" w:rsidR="00D1062E" w:rsidRPr="00655E8F" w:rsidRDefault="00D1062E" w:rsidP="00A14289">
            <w:pPr>
              <w:pStyle w:val="TxBrp4"/>
              <w:spacing w:line="240" w:lineRule="auto"/>
              <w:rPr>
                <w:rFonts w:asciiTheme="minorHAnsi" w:hAnsiTheme="minorHAnsi" w:cs="Arial"/>
                <w:color w:val="000000"/>
                <w:szCs w:val="20"/>
              </w:rPr>
            </w:pPr>
            <w:r w:rsidRPr="00655E8F">
              <w:rPr>
                <w:rFonts w:asciiTheme="minorHAnsi" w:hAnsiTheme="minorHAnsi"/>
                <w:color w:val="000000"/>
                <w:szCs w:val="20"/>
              </w:rPr>
              <w:t>EN-ISO 24341</w:t>
            </w:r>
          </w:p>
        </w:tc>
        <w:tc>
          <w:tcPr>
            <w:tcW w:w="3799" w:type="dxa"/>
            <w:tcBorders>
              <w:top w:val="single" w:sz="4" w:space="0" w:color="auto"/>
              <w:left w:val="single" w:sz="4" w:space="0" w:color="auto"/>
              <w:bottom w:val="single" w:sz="4" w:space="0" w:color="auto"/>
              <w:right w:val="single" w:sz="4" w:space="0" w:color="auto"/>
            </w:tcBorders>
            <w:hideMark/>
          </w:tcPr>
          <w:p w14:paraId="696B6718" w14:textId="4D5D217C" w:rsidR="00D1062E" w:rsidRPr="00655E8F" w:rsidRDefault="00655E8F" w:rsidP="006D7E16">
            <w:pPr>
              <w:pStyle w:val="TxBrp4"/>
              <w:spacing w:line="240" w:lineRule="auto"/>
              <w:rPr>
                <w:rFonts w:asciiTheme="minorHAnsi" w:hAnsiTheme="minorHAnsi" w:cs="Arial"/>
                <w:color w:val="000000"/>
                <w:szCs w:val="20"/>
              </w:rPr>
            </w:pPr>
            <w:r>
              <w:rPr>
                <w:rFonts w:ascii="Calibri" w:hAnsi="Calibri" w:cs="Calibri"/>
                <w:color w:val="000000"/>
                <w:szCs w:val="20"/>
              </w:rPr>
              <w:t>≤</w:t>
            </w:r>
            <w:r>
              <w:rPr>
                <w:rFonts w:asciiTheme="minorHAnsi" w:hAnsiTheme="minorHAnsi"/>
                <w:color w:val="000000"/>
                <w:szCs w:val="20"/>
              </w:rPr>
              <w:t xml:space="preserve"> </w:t>
            </w:r>
            <w:r w:rsidR="00FA5365" w:rsidRPr="00655E8F">
              <w:rPr>
                <w:rFonts w:asciiTheme="minorHAnsi" w:hAnsiTheme="minorHAnsi"/>
                <w:color w:val="000000"/>
                <w:szCs w:val="20"/>
              </w:rPr>
              <w:t>27</w:t>
            </w:r>
            <w:r w:rsidR="00F13CA1" w:rsidRPr="00655E8F">
              <w:rPr>
                <w:rFonts w:asciiTheme="minorHAnsi" w:hAnsiTheme="minorHAnsi"/>
                <w:color w:val="000000"/>
                <w:szCs w:val="20"/>
              </w:rPr>
              <w:t> </w:t>
            </w:r>
            <w:r w:rsidR="00D1062E" w:rsidRPr="00655E8F">
              <w:rPr>
                <w:rFonts w:asciiTheme="minorHAnsi" w:hAnsiTheme="minorHAnsi"/>
                <w:color w:val="000000"/>
                <w:szCs w:val="20"/>
              </w:rPr>
              <w:t>m</w:t>
            </w:r>
          </w:p>
        </w:tc>
      </w:tr>
      <w:tr w:rsidR="00D1062E" w:rsidRPr="00655E8F" w14:paraId="696B671D" w14:textId="77777777" w:rsidTr="0050160F">
        <w:tc>
          <w:tcPr>
            <w:tcW w:w="3964" w:type="dxa"/>
            <w:tcBorders>
              <w:top w:val="single" w:sz="4" w:space="0" w:color="auto"/>
              <w:left w:val="single" w:sz="4" w:space="0" w:color="auto"/>
              <w:bottom w:val="single" w:sz="4" w:space="0" w:color="auto"/>
              <w:right w:val="single" w:sz="4" w:space="0" w:color="auto"/>
            </w:tcBorders>
            <w:hideMark/>
          </w:tcPr>
          <w:p w14:paraId="696B671A" w14:textId="77777777"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color w:val="000000"/>
                <w:szCs w:val="20"/>
              </w:rPr>
              <w:t>Poids total</w:t>
            </w:r>
          </w:p>
        </w:tc>
        <w:tc>
          <w:tcPr>
            <w:tcW w:w="1701" w:type="dxa"/>
            <w:tcBorders>
              <w:top w:val="single" w:sz="4" w:space="0" w:color="auto"/>
              <w:left w:val="single" w:sz="4" w:space="0" w:color="auto"/>
              <w:bottom w:val="single" w:sz="4" w:space="0" w:color="auto"/>
              <w:right w:val="single" w:sz="4" w:space="0" w:color="auto"/>
            </w:tcBorders>
            <w:hideMark/>
          </w:tcPr>
          <w:p w14:paraId="696B671B" w14:textId="77777777" w:rsidR="00D1062E" w:rsidRPr="00655E8F" w:rsidRDefault="00D1062E" w:rsidP="00A14289">
            <w:pPr>
              <w:pStyle w:val="TxBrp4"/>
              <w:spacing w:line="240" w:lineRule="auto"/>
              <w:rPr>
                <w:rFonts w:asciiTheme="minorHAnsi" w:hAnsiTheme="minorHAnsi" w:cs="Arial"/>
                <w:color w:val="000000"/>
                <w:szCs w:val="20"/>
              </w:rPr>
            </w:pPr>
            <w:r w:rsidRPr="00655E8F">
              <w:rPr>
                <w:rFonts w:asciiTheme="minorHAnsi" w:hAnsiTheme="minorHAnsi"/>
                <w:color w:val="000000"/>
                <w:szCs w:val="20"/>
              </w:rPr>
              <w:t>EN-ISO 23997</w:t>
            </w:r>
          </w:p>
        </w:tc>
        <w:tc>
          <w:tcPr>
            <w:tcW w:w="3799" w:type="dxa"/>
            <w:tcBorders>
              <w:top w:val="single" w:sz="4" w:space="0" w:color="auto"/>
              <w:left w:val="single" w:sz="4" w:space="0" w:color="auto"/>
              <w:bottom w:val="single" w:sz="4" w:space="0" w:color="auto"/>
              <w:right w:val="single" w:sz="4" w:space="0" w:color="auto"/>
            </w:tcBorders>
            <w:hideMark/>
          </w:tcPr>
          <w:p w14:paraId="696B671C" w14:textId="6B683206"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color w:val="000000"/>
                <w:szCs w:val="20"/>
              </w:rPr>
              <w:t>2</w:t>
            </w:r>
            <w:r w:rsidR="00054080">
              <w:rPr>
                <w:rFonts w:asciiTheme="minorHAnsi" w:hAnsiTheme="minorHAnsi"/>
                <w:color w:val="000000"/>
                <w:szCs w:val="20"/>
              </w:rPr>
              <w:t>85</w:t>
            </w:r>
            <w:r w:rsidR="000D55DD" w:rsidRPr="00655E8F">
              <w:rPr>
                <w:rFonts w:asciiTheme="minorHAnsi" w:hAnsiTheme="minorHAnsi"/>
                <w:color w:val="000000"/>
                <w:szCs w:val="20"/>
              </w:rPr>
              <w:t>0 gr</w:t>
            </w:r>
            <w:r w:rsidRPr="00655E8F">
              <w:rPr>
                <w:rFonts w:asciiTheme="minorHAnsi" w:hAnsiTheme="minorHAnsi"/>
                <w:color w:val="000000"/>
                <w:szCs w:val="20"/>
              </w:rPr>
              <w:t>/m²</w:t>
            </w:r>
          </w:p>
        </w:tc>
      </w:tr>
      <w:tr w:rsidR="00D1062E" w:rsidRPr="00655E8F" w14:paraId="696B6721" w14:textId="77777777" w:rsidTr="0050160F">
        <w:tc>
          <w:tcPr>
            <w:tcW w:w="3964" w:type="dxa"/>
            <w:tcBorders>
              <w:top w:val="single" w:sz="4" w:space="0" w:color="auto"/>
              <w:left w:val="single" w:sz="4" w:space="0" w:color="auto"/>
              <w:bottom w:val="single" w:sz="4" w:space="0" w:color="auto"/>
              <w:right w:val="single" w:sz="4" w:space="0" w:color="auto"/>
            </w:tcBorders>
            <w:hideMark/>
          </w:tcPr>
          <w:p w14:paraId="696B671E" w14:textId="77777777"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szCs w:val="20"/>
              </w:rPr>
              <w:t>Stabilité dimensionnelle</w:t>
            </w:r>
          </w:p>
        </w:tc>
        <w:tc>
          <w:tcPr>
            <w:tcW w:w="1701" w:type="dxa"/>
            <w:tcBorders>
              <w:top w:val="single" w:sz="4" w:space="0" w:color="auto"/>
              <w:left w:val="single" w:sz="4" w:space="0" w:color="auto"/>
              <w:bottom w:val="single" w:sz="4" w:space="0" w:color="auto"/>
              <w:right w:val="single" w:sz="4" w:space="0" w:color="auto"/>
            </w:tcBorders>
            <w:hideMark/>
          </w:tcPr>
          <w:p w14:paraId="696B671F" w14:textId="77777777" w:rsidR="00D1062E" w:rsidRPr="00655E8F" w:rsidRDefault="00D1062E" w:rsidP="00A14289">
            <w:pPr>
              <w:pStyle w:val="TxBrp4"/>
              <w:spacing w:line="240" w:lineRule="auto"/>
              <w:rPr>
                <w:rFonts w:asciiTheme="minorHAnsi" w:hAnsiTheme="minorHAnsi" w:cs="Arial"/>
                <w:color w:val="000000"/>
                <w:szCs w:val="20"/>
              </w:rPr>
            </w:pPr>
            <w:r w:rsidRPr="00655E8F">
              <w:rPr>
                <w:rFonts w:asciiTheme="minorHAnsi" w:hAnsiTheme="minorHAnsi"/>
                <w:color w:val="000000"/>
                <w:szCs w:val="20"/>
              </w:rPr>
              <w:t>EN-ISO 23999</w:t>
            </w:r>
          </w:p>
        </w:tc>
        <w:tc>
          <w:tcPr>
            <w:tcW w:w="3799" w:type="dxa"/>
            <w:tcBorders>
              <w:top w:val="single" w:sz="4" w:space="0" w:color="auto"/>
              <w:left w:val="single" w:sz="4" w:space="0" w:color="auto"/>
              <w:bottom w:val="single" w:sz="4" w:space="0" w:color="auto"/>
              <w:right w:val="single" w:sz="4" w:space="0" w:color="auto"/>
            </w:tcBorders>
            <w:hideMark/>
          </w:tcPr>
          <w:p w14:paraId="696B6720" w14:textId="4D945EC9" w:rsidR="00D1062E" w:rsidRPr="00655E8F" w:rsidRDefault="001C7F8A" w:rsidP="006D7E16">
            <w:pPr>
              <w:pStyle w:val="TxBrp4"/>
              <w:spacing w:line="240" w:lineRule="auto"/>
              <w:rPr>
                <w:rFonts w:asciiTheme="minorHAnsi" w:hAnsiTheme="minorHAnsi" w:cs="Arial"/>
                <w:color w:val="000000"/>
                <w:szCs w:val="20"/>
              </w:rPr>
            </w:pPr>
            <w:r w:rsidRPr="00655E8F">
              <w:rPr>
                <w:rFonts w:asciiTheme="minorHAnsi" w:hAnsiTheme="minorHAnsi"/>
                <w:color w:val="000000"/>
                <w:szCs w:val="20"/>
              </w:rPr>
              <w:t>≤ 0,</w:t>
            </w:r>
            <w:r w:rsidR="00B53851" w:rsidRPr="00655E8F">
              <w:rPr>
                <w:rFonts w:asciiTheme="minorHAnsi" w:hAnsiTheme="minorHAnsi"/>
                <w:color w:val="000000"/>
                <w:szCs w:val="20"/>
              </w:rPr>
              <w:t>4</w:t>
            </w:r>
            <w:r w:rsidR="00F13CA1" w:rsidRPr="00655E8F">
              <w:rPr>
                <w:rFonts w:asciiTheme="minorHAnsi" w:hAnsiTheme="minorHAnsi"/>
                <w:color w:val="000000"/>
                <w:szCs w:val="20"/>
              </w:rPr>
              <w:t> </w:t>
            </w:r>
            <w:r w:rsidRPr="00655E8F">
              <w:rPr>
                <w:rFonts w:asciiTheme="minorHAnsi" w:hAnsiTheme="minorHAnsi"/>
                <w:color w:val="000000"/>
                <w:szCs w:val="20"/>
              </w:rPr>
              <w:t>%</w:t>
            </w:r>
            <w:r w:rsidR="00B53851" w:rsidRPr="00655E8F">
              <w:rPr>
                <w:rFonts w:asciiTheme="minorHAnsi" w:hAnsiTheme="minorHAnsi"/>
                <w:color w:val="000000"/>
                <w:szCs w:val="20"/>
              </w:rPr>
              <w:t xml:space="preserve"> (Valeur typique 0.2%)</w:t>
            </w:r>
          </w:p>
        </w:tc>
      </w:tr>
      <w:tr w:rsidR="000D55DD" w:rsidRPr="00655E8F" w14:paraId="7CC42E69" w14:textId="77777777" w:rsidTr="0050160F">
        <w:tc>
          <w:tcPr>
            <w:tcW w:w="3964" w:type="dxa"/>
            <w:tcBorders>
              <w:top w:val="single" w:sz="4" w:space="0" w:color="auto"/>
              <w:left w:val="single" w:sz="4" w:space="0" w:color="auto"/>
              <w:bottom w:val="single" w:sz="4" w:space="0" w:color="auto"/>
              <w:right w:val="single" w:sz="4" w:space="0" w:color="auto"/>
            </w:tcBorders>
          </w:tcPr>
          <w:p w14:paraId="1BF20016" w14:textId="23D5AF15" w:rsidR="000D55DD" w:rsidRPr="00655E8F" w:rsidRDefault="000D55DD" w:rsidP="000D55DD">
            <w:pPr>
              <w:pStyle w:val="TxBrp4"/>
              <w:spacing w:line="240" w:lineRule="auto"/>
              <w:rPr>
                <w:rFonts w:asciiTheme="minorHAnsi" w:hAnsiTheme="minorHAnsi"/>
                <w:szCs w:val="20"/>
              </w:rPr>
            </w:pPr>
            <w:r w:rsidRPr="00655E8F">
              <w:rPr>
                <w:rFonts w:asciiTheme="minorHAnsi" w:hAnsiTheme="minorHAnsi"/>
                <w:color w:val="000000"/>
                <w:szCs w:val="20"/>
              </w:rPr>
              <w:t>Résistance au glissement</w:t>
            </w:r>
          </w:p>
        </w:tc>
        <w:tc>
          <w:tcPr>
            <w:tcW w:w="1701" w:type="dxa"/>
            <w:tcBorders>
              <w:top w:val="single" w:sz="4" w:space="0" w:color="auto"/>
              <w:left w:val="single" w:sz="4" w:space="0" w:color="auto"/>
              <w:bottom w:val="single" w:sz="4" w:space="0" w:color="auto"/>
              <w:right w:val="single" w:sz="4" w:space="0" w:color="auto"/>
            </w:tcBorders>
          </w:tcPr>
          <w:p w14:paraId="2DFA0CF5" w14:textId="57AA70D3" w:rsidR="000D55DD" w:rsidRPr="00655E8F" w:rsidRDefault="000D55DD" w:rsidP="000D55DD">
            <w:pPr>
              <w:pStyle w:val="TxBrp4"/>
              <w:spacing w:line="240" w:lineRule="auto"/>
              <w:rPr>
                <w:rFonts w:asciiTheme="minorHAnsi" w:hAnsiTheme="minorHAnsi"/>
                <w:color w:val="000000"/>
                <w:szCs w:val="20"/>
              </w:rPr>
            </w:pPr>
            <w:r w:rsidRPr="00655E8F">
              <w:rPr>
                <w:rFonts w:asciiTheme="minorHAnsi" w:hAnsiTheme="minorHAnsi"/>
                <w:szCs w:val="20"/>
              </w:rPr>
              <w:t>DIN 51130</w:t>
            </w:r>
          </w:p>
        </w:tc>
        <w:tc>
          <w:tcPr>
            <w:tcW w:w="3799" w:type="dxa"/>
            <w:tcBorders>
              <w:top w:val="single" w:sz="4" w:space="0" w:color="auto"/>
              <w:left w:val="single" w:sz="4" w:space="0" w:color="auto"/>
              <w:bottom w:val="single" w:sz="4" w:space="0" w:color="auto"/>
              <w:right w:val="single" w:sz="4" w:space="0" w:color="auto"/>
            </w:tcBorders>
          </w:tcPr>
          <w:p w14:paraId="6CCFD8FC" w14:textId="40B73155" w:rsidR="000D55DD" w:rsidRPr="00655E8F" w:rsidRDefault="000D55DD" w:rsidP="000D55DD">
            <w:pPr>
              <w:pStyle w:val="TxBrp4"/>
              <w:spacing w:line="240" w:lineRule="auto"/>
              <w:rPr>
                <w:rFonts w:asciiTheme="minorHAnsi" w:hAnsiTheme="minorHAnsi"/>
                <w:color w:val="000000"/>
                <w:szCs w:val="20"/>
              </w:rPr>
            </w:pPr>
            <w:r w:rsidRPr="00655E8F">
              <w:rPr>
                <w:rFonts w:asciiTheme="minorHAnsi" w:hAnsiTheme="minorHAnsi"/>
                <w:color w:val="000000"/>
                <w:szCs w:val="20"/>
              </w:rPr>
              <w:t>R9</w:t>
            </w:r>
          </w:p>
        </w:tc>
      </w:tr>
      <w:tr w:rsidR="000D55DD" w:rsidRPr="00655E8F" w14:paraId="2A11D9C5" w14:textId="77777777" w:rsidTr="0050160F">
        <w:tc>
          <w:tcPr>
            <w:tcW w:w="3964" w:type="dxa"/>
            <w:tcBorders>
              <w:top w:val="single" w:sz="4" w:space="0" w:color="auto"/>
              <w:left w:val="single" w:sz="4" w:space="0" w:color="auto"/>
              <w:bottom w:val="single" w:sz="4" w:space="0" w:color="auto"/>
              <w:right w:val="single" w:sz="4" w:space="0" w:color="auto"/>
            </w:tcBorders>
          </w:tcPr>
          <w:p w14:paraId="1070E3F5" w14:textId="5FC7426D" w:rsidR="000D55DD" w:rsidRPr="00655E8F" w:rsidRDefault="000D55DD" w:rsidP="000D55DD">
            <w:pPr>
              <w:pStyle w:val="TxBrp4"/>
              <w:spacing w:line="240" w:lineRule="auto"/>
              <w:rPr>
                <w:rFonts w:asciiTheme="minorHAnsi" w:hAnsiTheme="minorHAnsi"/>
                <w:color w:val="000000"/>
                <w:szCs w:val="20"/>
              </w:rPr>
            </w:pPr>
            <w:r w:rsidRPr="00655E8F">
              <w:rPr>
                <w:rFonts w:asciiTheme="minorHAnsi" w:hAnsiTheme="minorHAnsi"/>
                <w:color w:val="000000"/>
                <w:szCs w:val="20"/>
              </w:rPr>
              <w:t>Résistance au passage d’un fauteuil roulant</w:t>
            </w:r>
          </w:p>
        </w:tc>
        <w:tc>
          <w:tcPr>
            <w:tcW w:w="1701" w:type="dxa"/>
            <w:tcBorders>
              <w:top w:val="single" w:sz="4" w:space="0" w:color="auto"/>
              <w:left w:val="single" w:sz="4" w:space="0" w:color="auto"/>
              <w:bottom w:val="single" w:sz="4" w:space="0" w:color="auto"/>
              <w:right w:val="single" w:sz="4" w:space="0" w:color="auto"/>
            </w:tcBorders>
          </w:tcPr>
          <w:p w14:paraId="55E5EEF7" w14:textId="7A4C44C8" w:rsidR="000D55DD" w:rsidRPr="00655E8F" w:rsidRDefault="000D55DD" w:rsidP="000D55DD">
            <w:pPr>
              <w:pStyle w:val="TxBrp4"/>
              <w:spacing w:line="240" w:lineRule="auto"/>
              <w:rPr>
                <w:rFonts w:asciiTheme="minorHAnsi" w:hAnsiTheme="minorHAnsi"/>
                <w:szCs w:val="20"/>
              </w:rPr>
            </w:pPr>
            <w:r w:rsidRPr="00655E8F">
              <w:rPr>
                <w:rFonts w:asciiTheme="minorHAnsi" w:hAnsiTheme="minorHAnsi"/>
                <w:color w:val="000000"/>
                <w:szCs w:val="20"/>
              </w:rPr>
              <w:t>EN-ISO 4918</w:t>
            </w:r>
          </w:p>
        </w:tc>
        <w:tc>
          <w:tcPr>
            <w:tcW w:w="3799" w:type="dxa"/>
            <w:tcBorders>
              <w:top w:val="single" w:sz="4" w:space="0" w:color="auto"/>
              <w:left w:val="single" w:sz="4" w:space="0" w:color="auto"/>
              <w:bottom w:val="single" w:sz="4" w:space="0" w:color="auto"/>
              <w:right w:val="single" w:sz="4" w:space="0" w:color="auto"/>
            </w:tcBorders>
          </w:tcPr>
          <w:p w14:paraId="710D6613" w14:textId="5AF7B027" w:rsidR="000D55DD" w:rsidRPr="00655E8F" w:rsidRDefault="000D55DD" w:rsidP="000D55DD">
            <w:pPr>
              <w:pStyle w:val="TxBrp4"/>
              <w:spacing w:line="240" w:lineRule="auto"/>
              <w:rPr>
                <w:rFonts w:asciiTheme="minorHAnsi" w:hAnsiTheme="minorHAnsi"/>
                <w:color w:val="000000"/>
                <w:szCs w:val="20"/>
              </w:rPr>
            </w:pPr>
            <w:r w:rsidRPr="00655E8F">
              <w:rPr>
                <w:rFonts w:asciiTheme="minorHAnsi" w:hAnsiTheme="minorHAnsi"/>
                <w:color w:val="000000"/>
                <w:szCs w:val="20"/>
              </w:rPr>
              <w:t>Oui</w:t>
            </w:r>
          </w:p>
        </w:tc>
      </w:tr>
      <w:tr w:rsidR="000D55DD" w:rsidRPr="00655E8F" w14:paraId="696B6727" w14:textId="77777777" w:rsidTr="0050160F">
        <w:tc>
          <w:tcPr>
            <w:tcW w:w="3964" w:type="dxa"/>
            <w:tcBorders>
              <w:top w:val="single" w:sz="4" w:space="0" w:color="auto"/>
              <w:left w:val="single" w:sz="4" w:space="0" w:color="auto"/>
              <w:bottom w:val="single" w:sz="4" w:space="0" w:color="auto"/>
              <w:right w:val="single" w:sz="4" w:space="0" w:color="auto"/>
            </w:tcBorders>
            <w:hideMark/>
          </w:tcPr>
          <w:p w14:paraId="696B6723" w14:textId="73C753FD" w:rsidR="000D55DD" w:rsidRPr="00655E8F" w:rsidRDefault="000D55DD" w:rsidP="000D55DD">
            <w:pPr>
              <w:pStyle w:val="TxBrp4"/>
              <w:spacing w:line="240" w:lineRule="auto"/>
              <w:rPr>
                <w:rFonts w:asciiTheme="minorHAnsi" w:hAnsiTheme="minorHAnsi" w:cs="Arial"/>
                <w:color w:val="000000"/>
                <w:szCs w:val="20"/>
              </w:rPr>
            </w:pPr>
            <w:r w:rsidRPr="00655E8F">
              <w:rPr>
                <w:rFonts w:asciiTheme="minorHAnsi" w:hAnsiTheme="minorHAnsi"/>
                <w:color w:val="000000"/>
                <w:szCs w:val="20"/>
              </w:rPr>
              <w:t>Résistance à l’empreinte</w:t>
            </w:r>
          </w:p>
        </w:tc>
        <w:tc>
          <w:tcPr>
            <w:tcW w:w="1701" w:type="dxa"/>
            <w:tcBorders>
              <w:top w:val="single" w:sz="4" w:space="0" w:color="auto"/>
              <w:left w:val="single" w:sz="4" w:space="0" w:color="auto"/>
              <w:bottom w:val="single" w:sz="4" w:space="0" w:color="auto"/>
              <w:right w:val="single" w:sz="4" w:space="0" w:color="auto"/>
            </w:tcBorders>
            <w:hideMark/>
          </w:tcPr>
          <w:p w14:paraId="696B6724" w14:textId="77777777" w:rsidR="000D55DD" w:rsidRPr="00655E8F" w:rsidRDefault="000D55DD" w:rsidP="000D55DD">
            <w:pPr>
              <w:pStyle w:val="TxBrp4"/>
              <w:spacing w:line="240" w:lineRule="auto"/>
              <w:rPr>
                <w:rFonts w:asciiTheme="minorHAnsi" w:hAnsiTheme="minorHAnsi" w:cs="Arial"/>
                <w:color w:val="000000"/>
                <w:szCs w:val="20"/>
              </w:rPr>
            </w:pPr>
            <w:r w:rsidRPr="00655E8F">
              <w:rPr>
                <w:rFonts w:asciiTheme="minorHAnsi" w:hAnsiTheme="minorHAnsi"/>
                <w:szCs w:val="20"/>
              </w:rPr>
              <w:t>EN-ISO 24343-1</w:t>
            </w:r>
          </w:p>
        </w:tc>
        <w:tc>
          <w:tcPr>
            <w:tcW w:w="3799" w:type="dxa"/>
            <w:tcBorders>
              <w:top w:val="single" w:sz="4" w:space="0" w:color="auto"/>
              <w:left w:val="single" w:sz="4" w:space="0" w:color="auto"/>
              <w:bottom w:val="single" w:sz="4" w:space="0" w:color="auto"/>
              <w:right w:val="single" w:sz="4" w:space="0" w:color="auto"/>
            </w:tcBorders>
            <w:hideMark/>
          </w:tcPr>
          <w:p w14:paraId="696B6726" w14:textId="6D410150" w:rsidR="000D55DD" w:rsidRPr="00655E8F" w:rsidRDefault="000D55DD" w:rsidP="000D55DD">
            <w:pPr>
              <w:pStyle w:val="TxBrp4"/>
              <w:spacing w:line="240" w:lineRule="auto"/>
              <w:rPr>
                <w:rFonts w:asciiTheme="minorHAnsi" w:hAnsiTheme="minorHAnsi" w:cs="Arial"/>
                <w:color w:val="000000"/>
                <w:szCs w:val="20"/>
              </w:rPr>
            </w:pPr>
            <w:r w:rsidRPr="00655E8F">
              <w:rPr>
                <w:rFonts w:asciiTheme="minorHAnsi" w:hAnsiTheme="minorHAnsi"/>
                <w:color w:val="000000"/>
                <w:szCs w:val="20"/>
              </w:rPr>
              <w:t>≤ 0,10 mm (Valeur typique 0,03mm)</w:t>
            </w:r>
          </w:p>
        </w:tc>
      </w:tr>
      <w:tr w:rsidR="000D55DD" w:rsidRPr="00655E8F" w14:paraId="696B6733" w14:textId="77777777" w:rsidTr="0050160F">
        <w:tc>
          <w:tcPr>
            <w:tcW w:w="3964" w:type="dxa"/>
            <w:tcBorders>
              <w:top w:val="single" w:sz="4" w:space="0" w:color="auto"/>
              <w:left w:val="single" w:sz="4" w:space="0" w:color="auto"/>
              <w:bottom w:val="single" w:sz="4" w:space="0" w:color="auto"/>
              <w:right w:val="single" w:sz="4" w:space="0" w:color="auto"/>
            </w:tcBorders>
            <w:hideMark/>
          </w:tcPr>
          <w:p w14:paraId="696B6730" w14:textId="77777777" w:rsidR="000D55DD" w:rsidRPr="00655E8F" w:rsidRDefault="000D55DD" w:rsidP="000D55DD">
            <w:pPr>
              <w:pStyle w:val="TxBrp4"/>
              <w:spacing w:line="240" w:lineRule="auto"/>
              <w:rPr>
                <w:rFonts w:asciiTheme="minorHAnsi" w:hAnsiTheme="minorHAnsi" w:cs="Arial"/>
                <w:color w:val="000000"/>
                <w:szCs w:val="20"/>
              </w:rPr>
            </w:pPr>
            <w:r w:rsidRPr="00655E8F">
              <w:rPr>
                <w:rFonts w:asciiTheme="minorHAnsi" w:hAnsiTheme="minorHAnsi"/>
                <w:color w:val="000000"/>
                <w:szCs w:val="20"/>
              </w:rPr>
              <w:t xml:space="preserve">Résistance à la décoloration </w:t>
            </w:r>
          </w:p>
        </w:tc>
        <w:tc>
          <w:tcPr>
            <w:tcW w:w="1701" w:type="dxa"/>
            <w:tcBorders>
              <w:top w:val="single" w:sz="4" w:space="0" w:color="auto"/>
              <w:left w:val="single" w:sz="4" w:space="0" w:color="auto"/>
              <w:bottom w:val="single" w:sz="4" w:space="0" w:color="auto"/>
              <w:right w:val="single" w:sz="4" w:space="0" w:color="auto"/>
            </w:tcBorders>
            <w:hideMark/>
          </w:tcPr>
          <w:p w14:paraId="696B6731" w14:textId="1E50FD28" w:rsidR="000D55DD" w:rsidRPr="00655E8F" w:rsidRDefault="000D55DD" w:rsidP="000D55DD">
            <w:pPr>
              <w:pStyle w:val="TxBrp4"/>
              <w:spacing w:line="240" w:lineRule="auto"/>
              <w:rPr>
                <w:rFonts w:asciiTheme="minorHAnsi" w:hAnsiTheme="minorHAnsi" w:cs="Arial"/>
                <w:color w:val="000000"/>
                <w:szCs w:val="20"/>
              </w:rPr>
            </w:pPr>
            <w:r w:rsidRPr="00655E8F">
              <w:rPr>
                <w:rFonts w:asciiTheme="minorHAnsi" w:hAnsiTheme="minorHAnsi"/>
                <w:color w:val="000000"/>
                <w:szCs w:val="20"/>
              </w:rPr>
              <w:t>ISO 105-B02 – M3</w:t>
            </w:r>
          </w:p>
        </w:tc>
        <w:tc>
          <w:tcPr>
            <w:tcW w:w="3799" w:type="dxa"/>
            <w:tcBorders>
              <w:top w:val="single" w:sz="4" w:space="0" w:color="auto"/>
              <w:left w:val="single" w:sz="4" w:space="0" w:color="auto"/>
              <w:bottom w:val="single" w:sz="4" w:space="0" w:color="auto"/>
              <w:right w:val="single" w:sz="4" w:space="0" w:color="auto"/>
            </w:tcBorders>
            <w:hideMark/>
          </w:tcPr>
          <w:p w14:paraId="696B6732" w14:textId="77777777" w:rsidR="000D55DD" w:rsidRPr="00655E8F" w:rsidRDefault="000D55DD" w:rsidP="000D55DD">
            <w:pPr>
              <w:pStyle w:val="TxBrp4"/>
              <w:spacing w:line="240" w:lineRule="auto"/>
              <w:rPr>
                <w:rFonts w:asciiTheme="minorHAnsi" w:hAnsiTheme="minorHAnsi" w:cs="Arial"/>
                <w:color w:val="000000"/>
                <w:szCs w:val="20"/>
              </w:rPr>
            </w:pPr>
            <w:r w:rsidRPr="00655E8F">
              <w:rPr>
                <w:rFonts w:asciiTheme="minorHAnsi" w:hAnsiTheme="minorHAnsi"/>
                <w:color w:val="000000"/>
                <w:szCs w:val="20"/>
              </w:rPr>
              <w:t>≥ 7</w:t>
            </w:r>
          </w:p>
        </w:tc>
      </w:tr>
      <w:tr w:rsidR="004A1D67" w:rsidRPr="00655E8F" w14:paraId="696B673B" w14:textId="77777777" w:rsidTr="0050160F">
        <w:tc>
          <w:tcPr>
            <w:tcW w:w="3964" w:type="dxa"/>
            <w:tcBorders>
              <w:top w:val="single" w:sz="4" w:space="0" w:color="auto"/>
              <w:left w:val="single" w:sz="4" w:space="0" w:color="auto"/>
              <w:bottom w:val="single" w:sz="4" w:space="0" w:color="auto"/>
              <w:right w:val="single" w:sz="4" w:space="0" w:color="auto"/>
            </w:tcBorders>
          </w:tcPr>
          <w:p w14:paraId="696B6738" w14:textId="75F7F1E7" w:rsidR="004A1D67" w:rsidRPr="00655E8F" w:rsidRDefault="004A1D67" w:rsidP="004A1D67">
            <w:pPr>
              <w:pStyle w:val="TxBrp4"/>
              <w:spacing w:line="240" w:lineRule="auto"/>
              <w:rPr>
                <w:rFonts w:asciiTheme="minorHAnsi" w:hAnsiTheme="minorHAnsi" w:cs="Arial"/>
                <w:color w:val="000000"/>
                <w:szCs w:val="20"/>
              </w:rPr>
            </w:pPr>
            <w:r w:rsidRPr="00655E8F">
              <w:rPr>
                <w:rFonts w:asciiTheme="minorHAnsi" w:hAnsiTheme="minorHAnsi"/>
                <w:color w:val="000000"/>
                <w:szCs w:val="20"/>
              </w:rPr>
              <w:t>TVOC au bout de 28 jours</w:t>
            </w:r>
          </w:p>
        </w:tc>
        <w:tc>
          <w:tcPr>
            <w:tcW w:w="1701" w:type="dxa"/>
            <w:tcBorders>
              <w:top w:val="single" w:sz="4" w:space="0" w:color="auto"/>
              <w:left w:val="single" w:sz="4" w:space="0" w:color="auto"/>
              <w:bottom w:val="single" w:sz="4" w:space="0" w:color="auto"/>
              <w:right w:val="single" w:sz="4" w:space="0" w:color="auto"/>
            </w:tcBorders>
          </w:tcPr>
          <w:p w14:paraId="696B6739" w14:textId="440827D3" w:rsidR="004A1D67" w:rsidRPr="00655E8F" w:rsidRDefault="004A1D67" w:rsidP="004A1D67">
            <w:pPr>
              <w:pStyle w:val="TxBrp4"/>
              <w:spacing w:line="240" w:lineRule="auto"/>
              <w:rPr>
                <w:rFonts w:asciiTheme="minorHAnsi" w:hAnsiTheme="minorHAnsi" w:cs="Arial"/>
                <w:color w:val="000000"/>
                <w:szCs w:val="20"/>
              </w:rPr>
            </w:pPr>
            <w:r w:rsidRPr="00655E8F">
              <w:rPr>
                <w:rFonts w:asciiTheme="minorHAnsi" w:hAnsiTheme="minorHAnsi"/>
                <w:szCs w:val="20"/>
              </w:rPr>
              <w:t>ISO 16516</w:t>
            </w:r>
          </w:p>
        </w:tc>
        <w:tc>
          <w:tcPr>
            <w:tcW w:w="3799" w:type="dxa"/>
            <w:tcBorders>
              <w:top w:val="single" w:sz="4" w:space="0" w:color="auto"/>
              <w:left w:val="single" w:sz="4" w:space="0" w:color="auto"/>
              <w:bottom w:val="single" w:sz="4" w:space="0" w:color="auto"/>
              <w:right w:val="single" w:sz="4" w:space="0" w:color="auto"/>
            </w:tcBorders>
          </w:tcPr>
          <w:p w14:paraId="696B673A" w14:textId="07EC9BB4" w:rsidR="004A1D67" w:rsidRPr="00655E8F" w:rsidRDefault="004A1D67" w:rsidP="004A1D67">
            <w:pPr>
              <w:pStyle w:val="TxBrp4"/>
              <w:spacing w:line="240" w:lineRule="auto"/>
              <w:rPr>
                <w:rFonts w:asciiTheme="minorHAnsi" w:hAnsiTheme="minorHAnsi" w:cs="Arial"/>
                <w:color w:val="000000"/>
                <w:szCs w:val="20"/>
              </w:rPr>
            </w:pPr>
            <w:r w:rsidRPr="00655E8F">
              <w:rPr>
                <w:rFonts w:asciiTheme="minorHAnsi" w:hAnsiTheme="minorHAnsi"/>
                <w:color w:val="000000"/>
                <w:szCs w:val="20"/>
              </w:rPr>
              <w:t>≤ 0,01 mg/m³</w:t>
            </w:r>
          </w:p>
        </w:tc>
      </w:tr>
      <w:tr w:rsidR="004A1D67" w:rsidRPr="00655E8F" w14:paraId="0EDEB4E5" w14:textId="77777777" w:rsidTr="0050160F">
        <w:tc>
          <w:tcPr>
            <w:tcW w:w="3964" w:type="dxa"/>
            <w:tcBorders>
              <w:top w:val="single" w:sz="4" w:space="0" w:color="auto"/>
              <w:left w:val="single" w:sz="4" w:space="0" w:color="auto"/>
              <w:bottom w:val="single" w:sz="4" w:space="0" w:color="auto"/>
              <w:right w:val="single" w:sz="4" w:space="0" w:color="auto"/>
            </w:tcBorders>
          </w:tcPr>
          <w:p w14:paraId="605B1032" w14:textId="5228222E" w:rsidR="004A1D67" w:rsidRPr="00655E8F" w:rsidRDefault="004A1D67" w:rsidP="004A1D67">
            <w:pPr>
              <w:pStyle w:val="TxBrp4"/>
              <w:spacing w:line="240" w:lineRule="auto"/>
              <w:rPr>
                <w:rFonts w:asciiTheme="minorHAnsi" w:hAnsiTheme="minorHAnsi"/>
                <w:color w:val="000000"/>
                <w:szCs w:val="20"/>
              </w:rPr>
            </w:pPr>
            <w:r w:rsidRPr="00655E8F">
              <w:rPr>
                <w:rFonts w:asciiTheme="minorHAnsi" w:hAnsiTheme="minorHAnsi"/>
                <w:color w:val="000000"/>
                <w:szCs w:val="20"/>
              </w:rPr>
              <w:t xml:space="preserve">Résistance aux produits chimiques </w:t>
            </w:r>
          </w:p>
        </w:tc>
        <w:tc>
          <w:tcPr>
            <w:tcW w:w="1701" w:type="dxa"/>
            <w:tcBorders>
              <w:top w:val="single" w:sz="4" w:space="0" w:color="auto"/>
              <w:left w:val="single" w:sz="4" w:space="0" w:color="auto"/>
              <w:bottom w:val="single" w:sz="4" w:space="0" w:color="auto"/>
              <w:right w:val="single" w:sz="4" w:space="0" w:color="auto"/>
            </w:tcBorders>
          </w:tcPr>
          <w:p w14:paraId="208944A1" w14:textId="68B420CA" w:rsidR="004A1D67" w:rsidRPr="00655E8F" w:rsidRDefault="004A1D67" w:rsidP="004A1D67">
            <w:pPr>
              <w:pStyle w:val="TxBrp4"/>
              <w:spacing w:line="240" w:lineRule="auto"/>
              <w:rPr>
                <w:rFonts w:asciiTheme="minorHAnsi" w:hAnsiTheme="minorHAnsi"/>
                <w:szCs w:val="20"/>
              </w:rPr>
            </w:pPr>
            <w:r w:rsidRPr="00655E8F">
              <w:rPr>
                <w:rFonts w:asciiTheme="minorHAnsi" w:hAnsiTheme="minorHAnsi"/>
                <w:szCs w:val="20"/>
              </w:rPr>
              <w:t>EN-ISO 26987</w:t>
            </w:r>
          </w:p>
        </w:tc>
        <w:tc>
          <w:tcPr>
            <w:tcW w:w="3799" w:type="dxa"/>
            <w:tcBorders>
              <w:top w:val="single" w:sz="4" w:space="0" w:color="auto"/>
              <w:left w:val="single" w:sz="4" w:space="0" w:color="auto"/>
              <w:bottom w:val="single" w:sz="4" w:space="0" w:color="auto"/>
              <w:right w:val="single" w:sz="4" w:space="0" w:color="auto"/>
            </w:tcBorders>
          </w:tcPr>
          <w:p w14:paraId="4D1A8EA2" w14:textId="615ADCAB" w:rsidR="004A1D67" w:rsidRPr="00655E8F" w:rsidRDefault="004A1D67" w:rsidP="004A1D67">
            <w:pPr>
              <w:pStyle w:val="TxBrp4"/>
              <w:spacing w:line="240" w:lineRule="auto"/>
              <w:rPr>
                <w:rFonts w:asciiTheme="minorHAnsi" w:hAnsiTheme="minorHAnsi"/>
                <w:color w:val="000000"/>
                <w:szCs w:val="20"/>
              </w:rPr>
            </w:pPr>
            <w:r w:rsidRPr="00655E8F">
              <w:rPr>
                <w:rFonts w:asciiTheme="minorHAnsi" w:hAnsiTheme="minorHAnsi"/>
                <w:color w:val="000000"/>
                <w:szCs w:val="20"/>
              </w:rPr>
              <w:t>Très bonne</w:t>
            </w:r>
          </w:p>
        </w:tc>
      </w:tr>
      <w:tr w:rsidR="00655E8F" w:rsidRPr="00655E8F" w14:paraId="27ACC5B3" w14:textId="77777777" w:rsidTr="0050160F">
        <w:tc>
          <w:tcPr>
            <w:tcW w:w="3964" w:type="dxa"/>
            <w:tcBorders>
              <w:top w:val="single" w:sz="4" w:space="0" w:color="auto"/>
              <w:left w:val="single" w:sz="4" w:space="0" w:color="auto"/>
              <w:bottom w:val="single" w:sz="4" w:space="0" w:color="auto"/>
              <w:right w:val="single" w:sz="4" w:space="0" w:color="auto"/>
            </w:tcBorders>
          </w:tcPr>
          <w:p w14:paraId="3B4152C8" w14:textId="57602C40" w:rsidR="00655E8F" w:rsidRPr="00655E8F" w:rsidRDefault="00655E8F" w:rsidP="00655E8F">
            <w:pPr>
              <w:pStyle w:val="TxBrp4"/>
              <w:spacing w:line="240" w:lineRule="auto"/>
              <w:rPr>
                <w:rFonts w:asciiTheme="minorHAnsi" w:hAnsiTheme="minorHAnsi"/>
                <w:color w:val="000000"/>
                <w:szCs w:val="20"/>
              </w:rPr>
            </w:pPr>
            <w:r>
              <w:rPr>
                <w:rFonts w:asciiTheme="minorHAnsi" w:hAnsiTheme="minorHAnsi"/>
                <w:color w:val="000000"/>
                <w:szCs w:val="20"/>
              </w:rPr>
              <w:t>Flexibilité</w:t>
            </w:r>
          </w:p>
        </w:tc>
        <w:tc>
          <w:tcPr>
            <w:tcW w:w="1701" w:type="dxa"/>
            <w:tcBorders>
              <w:top w:val="single" w:sz="4" w:space="0" w:color="auto"/>
              <w:left w:val="single" w:sz="4" w:space="0" w:color="auto"/>
              <w:bottom w:val="single" w:sz="4" w:space="0" w:color="auto"/>
              <w:right w:val="single" w:sz="4" w:space="0" w:color="auto"/>
            </w:tcBorders>
          </w:tcPr>
          <w:p w14:paraId="54119C6B" w14:textId="04D2C48F" w:rsidR="00655E8F" w:rsidRPr="00655E8F" w:rsidRDefault="00655E8F" w:rsidP="00655E8F">
            <w:pPr>
              <w:pStyle w:val="TxBrp4"/>
              <w:spacing w:line="240" w:lineRule="auto"/>
              <w:rPr>
                <w:rFonts w:asciiTheme="minorHAnsi" w:hAnsiTheme="minorHAnsi"/>
                <w:szCs w:val="20"/>
              </w:rPr>
            </w:pPr>
            <w:r w:rsidRPr="00655E8F">
              <w:rPr>
                <w:rFonts w:asciiTheme="minorHAnsi" w:hAnsiTheme="minorHAnsi"/>
                <w:color w:val="000000"/>
                <w:szCs w:val="20"/>
              </w:rPr>
              <w:t>EN-ISO 24344</w:t>
            </w:r>
          </w:p>
        </w:tc>
        <w:tc>
          <w:tcPr>
            <w:tcW w:w="3799" w:type="dxa"/>
            <w:tcBorders>
              <w:top w:val="single" w:sz="4" w:space="0" w:color="auto"/>
              <w:left w:val="single" w:sz="4" w:space="0" w:color="auto"/>
              <w:bottom w:val="single" w:sz="4" w:space="0" w:color="auto"/>
              <w:right w:val="single" w:sz="4" w:space="0" w:color="auto"/>
            </w:tcBorders>
          </w:tcPr>
          <w:p w14:paraId="42AAA5F0" w14:textId="24CB458B" w:rsidR="00655E8F" w:rsidRPr="00655E8F" w:rsidRDefault="00655E8F" w:rsidP="00655E8F">
            <w:pPr>
              <w:pStyle w:val="TxBrp4"/>
              <w:spacing w:line="240" w:lineRule="auto"/>
              <w:rPr>
                <w:rFonts w:asciiTheme="minorHAnsi" w:hAnsiTheme="minorHAnsi"/>
                <w:color w:val="000000"/>
                <w:szCs w:val="20"/>
              </w:rPr>
            </w:pPr>
            <w:r w:rsidRPr="00655E8F">
              <w:rPr>
                <w:rFonts w:asciiTheme="minorHAnsi" w:hAnsiTheme="minorHAnsi"/>
                <w:szCs w:val="20"/>
              </w:rPr>
              <w:t>ø 10 mm</w:t>
            </w:r>
          </w:p>
        </w:tc>
      </w:tr>
      <w:tr w:rsidR="00655E8F" w:rsidRPr="00655E8F" w14:paraId="696B6743" w14:textId="77777777" w:rsidTr="0050160F">
        <w:tc>
          <w:tcPr>
            <w:tcW w:w="3964" w:type="dxa"/>
            <w:tcBorders>
              <w:top w:val="single" w:sz="4" w:space="0" w:color="auto"/>
              <w:left w:val="single" w:sz="4" w:space="0" w:color="auto"/>
              <w:bottom w:val="single" w:sz="4" w:space="0" w:color="auto"/>
              <w:right w:val="single" w:sz="4" w:space="0" w:color="auto"/>
            </w:tcBorders>
          </w:tcPr>
          <w:p w14:paraId="696B6740" w14:textId="72DB020C" w:rsidR="00655E8F" w:rsidRPr="00655E8F" w:rsidRDefault="00655E8F" w:rsidP="00655E8F">
            <w:pPr>
              <w:pStyle w:val="TxBrp4"/>
              <w:spacing w:line="240" w:lineRule="auto"/>
              <w:rPr>
                <w:rFonts w:asciiTheme="minorHAnsi" w:hAnsiTheme="minorHAnsi" w:cs="Arial"/>
                <w:color w:val="000000"/>
                <w:szCs w:val="20"/>
              </w:rPr>
            </w:pPr>
            <w:r w:rsidRPr="00655E8F">
              <w:rPr>
                <w:rFonts w:asciiTheme="minorHAnsi" w:hAnsiTheme="minorHAnsi"/>
                <w:color w:val="000000"/>
                <w:szCs w:val="20"/>
              </w:rPr>
              <w:t xml:space="preserve">Installation étanche </w:t>
            </w:r>
          </w:p>
        </w:tc>
        <w:tc>
          <w:tcPr>
            <w:tcW w:w="1701" w:type="dxa"/>
            <w:tcBorders>
              <w:top w:val="single" w:sz="4" w:space="0" w:color="auto"/>
              <w:left w:val="single" w:sz="4" w:space="0" w:color="auto"/>
              <w:bottom w:val="single" w:sz="4" w:space="0" w:color="auto"/>
              <w:right w:val="single" w:sz="4" w:space="0" w:color="auto"/>
            </w:tcBorders>
          </w:tcPr>
          <w:p w14:paraId="696B6741" w14:textId="56EA8B35" w:rsidR="00655E8F" w:rsidRPr="00655E8F" w:rsidRDefault="00655E8F" w:rsidP="00655E8F">
            <w:pPr>
              <w:pStyle w:val="TxBrp4"/>
              <w:spacing w:line="240" w:lineRule="auto"/>
              <w:rPr>
                <w:rFonts w:asciiTheme="minorHAnsi" w:hAnsiTheme="minorHAnsi" w:cs="Arial"/>
                <w:color w:val="000000"/>
                <w:szCs w:val="20"/>
              </w:rPr>
            </w:pPr>
            <w:r w:rsidRPr="00655E8F">
              <w:rPr>
                <w:rFonts w:asciiTheme="minorHAnsi" w:hAnsiTheme="minorHAnsi"/>
                <w:szCs w:val="20"/>
              </w:rPr>
              <w:t>EN 13553</w:t>
            </w:r>
          </w:p>
        </w:tc>
        <w:tc>
          <w:tcPr>
            <w:tcW w:w="3799" w:type="dxa"/>
            <w:tcBorders>
              <w:top w:val="single" w:sz="4" w:space="0" w:color="auto"/>
              <w:left w:val="single" w:sz="4" w:space="0" w:color="auto"/>
              <w:bottom w:val="single" w:sz="4" w:space="0" w:color="auto"/>
              <w:right w:val="single" w:sz="4" w:space="0" w:color="auto"/>
            </w:tcBorders>
          </w:tcPr>
          <w:p w14:paraId="696B6742" w14:textId="7EEB4C0A" w:rsidR="00655E8F" w:rsidRPr="00655E8F" w:rsidRDefault="00655E8F" w:rsidP="00655E8F">
            <w:pPr>
              <w:pStyle w:val="TxBrp4"/>
              <w:spacing w:line="240" w:lineRule="auto"/>
              <w:rPr>
                <w:rFonts w:asciiTheme="minorHAnsi" w:hAnsiTheme="minorHAnsi" w:cs="Arial"/>
                <w:color w:val="000000"/>
                <w:szCs w:val="20"/>
              </w:rPr>
            </w:pPr>
            <w:r w:rsidRPr="00655E8F">
              <w:rPr>
                <w:rFonts w:asciiTheme="minorHAnsi" w:hAnsiTheme="minorHAnsi"/>
                <w:color w:val="000000"/>
                <w:szCs w:val="20"/>
              </w:rPr>
              <w:t>Oui</w:t>
            </w:r>
          </w:p>
        </w:tc>
      </w:tr>
      <w:tr w:rsidR="00655E8F" w:rsidRPr="00655E8F" w14:paraId="032ABDAB" w14:textId="77777777" w:rsidTr="0050160F">
        <w:tc>
          <w:tcPr>
            <w:tcW w:w="3964" w:type="dxa"/>
            <w:tcBorders>
              <w:top w:val="single" w:sz="4" w:space="0" w:color="auto"/>
              <w:left w:val="single" w:sz="4" w:space="0" w:color="auto"/>
              <w:bottom w:val="single" w:sz="4" w:space="0" w:color="auto"/>
              <w:right w:val="single" w:sz="4" w:space="0" w:color="auto"/>
            </w:tcBorders>
          </w:tcPr>
          <w:p w14:paraId="64515DA4" w14:textId="5F86512C" w:rsidR="00655E8F" w:rsidRPr="00655E8F" w:rsidRDefault="00655E8F" w:rsidP="00655E8F">
            <w:pPr>
              <w:pStyle w:val="TxBrp4"/>
              <w:spacing w:line="240" w:lineRule="auto"/>
              <w:rPr>
                <w:rFonts w:asciiTheme="minorHAnsi" w:hAnsiTheme="minorHAnsi"/>
                <w:color w:val="000000"/>
                <w:szCs w:val="20"/>
              </w:rPr>
            </w:pPr>
            <w:r w:rsidRPr="00655E8F">
              <w:rPr>
                <w:rFonts w:asciiTheme="minorHAnsi" w:hAnsiTheme="minorHAnsi"/>
                <w:color w:val="000000"/>
                <w:szCs w:val="20"/>
              </w:rPr>
              <w:t>Résistance aux bactéries</w:t>
            </w:r>
          </w:p>
        </w:tc>
        <w:tc>
          <w:tcPr>
            <w:tcW w:w="1701" w:type="dxa"/>
            <w:tcBorders>
              <w:top w:val="single" w:sz="4" w:space="0" w:color="auto"/>
              <w:left w:val="single" w:sz="4" w:space="0" w:color="auto"/>
              <w:bottom w:val="single" w:sz="4" w:space="0" w:color="auto"/>
              <w:right w:val="single" w:sz="4" w:space="0" w:color="auto"/>
            </w:tcBorders>
          </w:tcPr>
          <w:p w14:paraId="20824DDF" w14:textId="3EE4E1D2" w:rsidR="00655E8F" w:rsidRPr="00655E8F" w:rsidRDefault="00655E8F" w:rsidP="00655E8F">
            <w:pPr>
              <w:pStyle w:val="TxBrp4"/>
              <w:spacing w:line="240" w:lineRule="auto"/>
              <w:rPr>
                <w:rFonts w:asciiTheme="minorHAnsi" w:hAnsiTheme="minorHAnsi"/>
                <w:szCs w:val="20"/>
              </w:rPr>
            </w:pPr>
            <w:r w:rsidRPr="00655E8F">
              <w:rPr>
                <w:rFonts w:asciiTheme="minorHAnsi" w:hAnsiTheme="minorHAnsi"/>
                <w:color w:val="000000"/>
                <w:szCs w:val="20"/>
              </w:rPr>
              <w:t>EN846</w:t>
            </w:r>
          </w:p>
        </w:tc>
        <w:tc>
          <w:tcPr>
            <w:tcW w:w="3799" w:type="dxa"/>
            <w:tcBorders>
              <w:top w:val="single" w:sz="4" w:space="0" w:color="auto"/>
              <w:left w:val="single" w:sz="4" w:space="0" w:color="auto"/>
              <w:bottom w:val="single" w:sz="4" w:space="0" w:color="auto"/>
              <w:right w:val="single" w:sz="4" w:space="0" w:color="auto"/>
            </w:tcBorders>
          </w:tcPr>
          <w:p w14:paraId="41F23010" w14:textId="6DB81126" w:rsidR="00655E8F" w:rsidRPr="00655E8F" w:rsidRDefault="00655E8F" w:rsidP="00655E8F">
            <w:pPr>
              <w:pStyle w:val="TxBrp4"/>
              <w:spacing w:line="240" w:lineRule="auto"/>
              <w:rPr>
                <w:rFonts w:asciiTheme="minorHAnsi" w:hAnsiTheme="minorHAnsi"/>
                <w:color w:val="000000"/>
                <w:szCs w:val="20"/>
              </w:rPr>
            </w:pPr>
            <w:r w:rsidRPr="00655E8F">
              <w:rPr>
                <w:rFonts w:asciiTheme="minorHAnsi" w:hAnsiTheme="minorHAnsi"/>
                <w:szCs w:val="20"/>
              </w:rPr>
              <w:t>Ne soutient pas la croissance</w:t>
            </w:r>
          </w:p>
        </w:tc>
      </w:tr>
      <w:tr w:rsidR="00655E8F" w:rsidRPr="00655E8F" w14:paraId="65EDE6B3" w14:textId="77777777" w:rsidTr="0050160F">
        <w:tc>
          <w:tcPr>
            <w:tcW w:w="3964" w:type="dxa"/>
            <w:tcBorders>
              <w:top w:val="single" w:sz="4" w:space="0" w:color="auto"/>
              <w:left w:val="single" w:sz="4" w:space="0" w:color="auto"/>
              <w:bottom w:val="single" w:sz="4" w:space="0" w:color="auto"/>
              <w:right w:val="single" w:sz="4" w:space="0" w:color="auto"/>
            </w:tcBorders>
          </w:tcPr>
          <w:p w14:paraId="5C61ED84" w14:textId="402BC41E" w:rsidR="00655E8F" w:rsidRPr="00655E8F" w:rsidRDefault="00926158" w:rsidP="00655E8F">
            <w:pPr>
              <w:pStyle w:val="TxBrp4"/>
              <w:spacing w:line="240" w:lineRule="auto"/>
              <w:rPr>
                <w:rFonts w:asciiTheme="minorHAnsi" w:hAnsiTheme="minorHAnsi"/>
                <w:color w:val="000000"/>
                <w:szCs w:val="20"/>
              </w:rPr>
            </w:pPr>
            <w:r>
              <w:rPr>
                <w:rFonts w:asciiTheme="minorHAnsi" w:hAnsiTheme="minorHAnsi"/>
                <w:color w:val="000000"/>
                <w:szCs w:val="20"/>
              </w:rPr>
              <w:t>Contenu recyclé</w:t>
            </w:r>
          </w:p>
        </w:tc>
        <w:tc>
          <w:tcPr>
            <w:tcW w:w="1701" w:type="dxa"/>
            <w:tcBorders>
              <w:top w:val="single" w:sz="4" w:space="0" w:color="auto"/>
              <w:left w:val="single" w:sz="4" w:space="0" w:color="auto"/>
              <w:bottom w:val="single" w:sz="4" w:space="0" w:color="auto"/>
              <w:right w:val="single" w:sz="4" w:space="0" w:color="auto"/>
            </w:tcBorders>
          </w:tcPr>
          <w:p w14:paraId="33E1BF4A" w14:textId="6EDAAA43" w:rsidR="00655E8F" w:rsidRPr="00655E8F" w:rsidRDefault="00926158" w:rsidP="00655E8F">
            <w:pPr>
              <w:pStyle w:val="TxBrp4"/>
              <w:spacing w:line="240" w:lineRule="auto"/>
              <w:rPr>
                <w:rFonts w:asciiTheme="minorHAnsi" w:hAnsiTheme="minorHAnsi"/>
                <w:color w:val="000000"/>
                <w:szCs w:val="20"/>
              </w:rPr>
            </w:pPr>
            <w:r>
              <w:rPr>
                <w:rFonts w:asciiTheme="minorHAnsi" w:hAnsiTheme="minorHAnsi"/>
                <w:color w:val="000000"/>
                <w:szCs w:val="20"/>
              </w:rPr>
              <w:t>EN 17861</w:t>
            </w:r>
          </w:p>
        </w:tc>
        <w:tc>
          <w:tcPr>
            <w:tcW w:w="3799" w:type="dxa"/>
            <w:tcBorders>
              <w:top w:val="single" w:sz="4" w:space="0" w:color="auto"/>
              <w:left w:val="single" w:sz="4" w:space="0" w:color="auto"/>
              <w:bottom w:val="single" w:sz="4" w:space="0" w:color="auto"/>
              <w:right w:val="single" w:sz="4" w:space="0" w:color="auto"/>
            </w:tcBorders>
          </w:tcPr>
          <w:p w14:paraId="767447A8" w14:textId="002759C5" w:rsidR="00655E8F" w:rsidRPr="00655E8F" w:rsidRDefault="00926158" w:rsidP="00655E8F">
            <w:pPr>
              <w:pStyle w:val="TxBrp4"/>
              <w:spacing w:line="240" w:lineRule="auto"/>
              <w:rPr>
                <w:rFonts w:asciiTheme="minorHAnsi" w:hAnsiTheme="minorHAnsi"/>
                <w:szCs w:val="20"/>
              </w:rPr>
            </w:pPr>
            <w:r>
              <w:rPr>
                <w:rFonts w:asciiTheme="minorHAnsi" w:hAnsiTheme="minorHAnsi"/>
                <w:szCs w:val="20"/>
              </w:rPr>
              <w:t>34%</w:t>
            </w:r>
          </w:p>
        </w:tc>
      </w:tr>
      <w:tr w:rsidR="0050160F" w:rsidRPr="00655E8F" w14:paraId="416D1EBD" w14:textId="77777777" w:rsidTr="0050160F">
        <w:tc>
          <w:tcPr>
            <w:tcW w:w="3964" w:type="dxa"/>
            <w:tcBorders>
              <w:top w:val="single" w:sz="4" w:space="0" w:color="auto"/>
              <w:left w:val="single" w:sz="4" w:space="0" w:color="auto"/>
              <w:bottom w:val="single" w:sz="4" w:space="0" w:color="auto"/>
              <w:right w:val="single" w:sz="4" w:space="0" w:color="auto"/>
            </w:tcBorders>
          </w:tcPr>
          <w:p w14:paraId="1A8970F1" w14:textId="0976F4D1" w:rsidR="0050160F" w:rsidRDefault="0050160F" w:rsidP="00655E8F">
            <w:pPr>
              <w:pStyle w:val="TxBrp4"/>
              <w:spacing w:line="240" w:lineRule="auto"/>
              <w:rPr>
                <w:rFonts w:asciiTheme="minorHAnsi" w:hAnsiTheme="minorHAnsi"/>
                <w:color w:val="000000"/>
                <w:szCs w:val="20"/>
              </w:rPr>
            </w:pPr>
            <w:r>
              <w:rPr>
                <w:rFonts w:asciiTheme="minorHAnsi" w:hAnsiTheme="minorHAnsi"/>
                <w:color w:val="000000"/>
                <w:szCs w:val="20"/>
              </w:rPr>
              <w:t>Empreinte environnementale (Cradle to Gate)</w:t>
            </w:r>
          </w:p>
        </w:tc>
        <w:tc>
          <w:tcPr>
            <w:tcW w:w="1701" w:type="dxa"/>
            <w:tcBorders>
              <w:top w:val="single" w:sz="4" w:space="0" w:color="auto"/>
              <w:left w:val="single" w:sz="4" w:space="0" w:color="auto"/>
              <w:bottom w:val="single" w:sz="4" w:space="0" w:color="auto"/>
              <w:right w:val="single" w:sz="4" w:space="0" w:color="auto"/>
            </w:tcBorders>
          </w:tcPr>
          <w:p w14:paraId="25BE9556" w14:textId="77777777" w:rsidR="0050160F" w:rsidRDefault="0050160F" w:rsidP="00655E8F">
            <w:pPr>
              <w:pStyle w:val="TxBrp4"/>
              <w:spacing w:line="240" w:lineRule="auto"/>
              <w:rPr>
                <w:rFonts w:asciiTheme="minorHAnsi" w:hAnsiTheme="minorHAnsi"/>
                <w:color w:val="000000"/>
                <w:szCs w:val="20"/>
              </w:rPr>
            </w:pPr>
          </w:p>
        </w:tc>
        <w:tc>
          <w:tcPr>
            <w:tcW w:w="3799" w:type="dxa"/>
            <w:tcBorders>
              <w:top w:val="single" w:sz="4" w:space="0" w:color="auto"/>
              <w:left w:val="single" w:sz="4" w:space="0" w:color="auto"/>
              <w:bottom w:val="single" w:sz="4" w:space="0" w:color="auto"/>
              <w:right w:val="single" w:sz="4" w:space="0" w:color="auto"/>
            </w:tcBorders>
          </w:tcPr>
          <w:p w14:paraId="1B73B82C" w14:textId="7F2A16E9" w:rsidR="0050160F" w:rsidRDefault="0050160F" w:rsidP="00655E8F">
            <w:pPr>
              <w:pStyle w:val="TxBrp4"/>
              <w:spacing w:line="240" w:lineRule="auto"/>
              <w:rPr>
                <w:rFonts w:asciiTheme="minorHAnsi" w:hAnsiTheme="minorHAnsi"/>
                <w:szCs w:val="20"/>
              </w:rPr>
            </w:pPr>
            <w:r>
              <w:rPr>
                <w:rFonts w:asciiTheme="minorHAnsi" w:hAnsiTheme="minorHAnsi"/>
                <w:szCs w:val="20"/>
              </w:rPr>
              <w:t>5.75 kg co² equiv./m²</w:t>
            </w:r>
          </w:p>
        </w:tc>
      </w:tr>
      <w:tr w:rsidR="00655E8F" w:rsidRPr="00655E8F" w14:paraId="0FF0C4A9" w14:textId="77777777" w:rsidTr="0050160F">
        <w:tc>
          <w:tcPr>
            <w:tcW w:w="3964" w:type="dxa"/>
            <w:tcBorders>
              <w:top w:val="single" w:sz="4" w:space="0" w:color="auto"/>
              <w:left w:val="single" w:sz="4" w:space="0" w:color="auto"/>
              <w:bottom w:val="single" w:sz="4" w:space="0" w:color="auto"/>
              <w:right w:val="single" w:sz="4" w:space="0" w:color="auto"/>
            </w:tcBorders>
          </w:tcPr>
          <w:p w14:paraId="74966EA8" w14:textId="5260C14E" w:rsidR="00655E8F" w:rsidRPr="00655E8F" w:rsidRDefault="00655E8F" w:rsidP="00655E8F">
            <w:pPr>
              <w:pStyle w:val="TxBrp4"/>
              <w:spacing w:line="240" w:lineRule="auto"/>
              <w:rPr>
                <w:rFonts w:asciiTheme="minorHAnsi" w:hAnsiTheme="minorHAnsi"/>
                <w:color w:val="000000"/>
                <w:szCs w:val="20"/>
              </w:rPr>
            </w:pPr>
            <w:r w:rsidRPr="00655E8F">
              <w:rPr>
                <w:rFonts w:asciiTheme="minorHAnsi" w:hAnsiTheme="minorHAnsi"/>
                <w:color w:val="000000"/>
                <w:szCs w:val="20"/>
              </w:rPr>
              <w:t>LCA (Life Cycle Assessment)</w:t>
            </w:r>
          </w:p>
        </w:tc>
        <w:tc>
          <w:tcPr>
            <w:tcW w:w="1701" w:type="dxa"/>
            <w:tcBorders>
              <w:top w:val="single" w:sz="4" w:space="0" w:color="auto"/>
              <w:left w:val="single" w:sz="4" w:space="0" w:color="auto"/>
              <w:bottom w:val="single" w:sz="4" w:space="0" w:color="auto"/>
              <w:right w:val="single" w:sz="4" w:space="0" w:color="auto"/>
            </w:tcBorders>
          </w:tcPr>
          <w:p w14:paraId="4A20118D" w14:textId="77777777" w:rsidR="00655E8F" w:rsidRPr="00655E8F" w:rsidRDefault="00655E8F" w:rsidP="00655E8F">
            <w:pPr>
              <w:pStyle w:val="TxBrp4"/>
              <w:spacing w:line="240" w:lineRule="auto"/>
              <w:rPr>
                <w:rFonts w:asciiTheme="minorHAnsi" w:hAnsiTheme="minorHAnsi"/>
                <w:color w:val="000000"/>
                <w:szCs w:val="20"/>
              </w:rPr>
            </w:pPr>
          </w:p>
        </w:tc>
        <w:tc>
          <w:tcPr>
            <w:tcW w:w="3799" w:type="dxa"/>
            <w:tcBorders>
              <w:top w:val="single" w:sz="4" w:space="0" w:color="auto"/>
              <w:left w:val="single" w:sz="4" w:space="0" w:color="auto"/>
              <w:bottom w:val="single" w:sz="4" w:space="0" w:color="auto"/>
              <w:right w:val="single" w:sz="4" w:space="0" w:color="auto"/>
            </w:tcBorders>
          </w:tcPr>
          <w:p w14:paraId="4B4E2510" w14:textId="64E4B4CF" w:rsidR="00655E8F" w:rsidRPr="00655E8F" w:rsidRDefault="00655E8F" w:rsidP="00655E8F">
            <w:pPr>
              <w:pStyle w:val="TxBrp4"/>
              <w:spacing w:line="240" w:lineRule="auto"/>
              <w:rPr>
                <w:rFonts w:asciiTheme="minorHAnsi" w:hAnsiTheme="minorHAnsi"/>
                <w:szCs w:val="20"/>
              </w:rPr>
            </w:pPr>
            <w:r w:rsidRPr="00655E8F">
              <w:rPr>
                <w:rFonts w:asciiTheme="minorHAnsi" w:hAnsiTheme="minorHAnsi"/>
                <w:szCs w:val="20"/>
              </w:rPr>
              <w:t>LCA est le fondement de la garantie d'un impact environnemental minimal.</w:t>
            </w:r>
          </w:p>
        </w:tc>
      </w:tr>
      <w:tr w:rsidR="00655E8F" w:rsidRPr="00655E8F" w14:paraId="15CFA499" w14:textId="77777777" w:rsidTr="0050160F">
        <w:tc>
          <w:tcPr>
            <w:tcW w:w="3964" w:type="dxa"/>
            <w:tcBorders>
              <w:top w:val="single" w:sz="4" w:space="0" w:color="auto"/>
              <w:left w:val="single" w:sz="4" w:space="0" w:color="auto"/>
              <w:bottom w:val="single" w:sz="4" w:space="0" w:color="auto"/>
              <w:right w:val="single" w:sz="4" w:space="0" w:color="auto"/>
            </w:tcBorders>
          </w:tcPr>
          <w:p w14:paraId="11CF2BA3" w14:textId="2391F30F" w:rsidR="00655E8F" w:rsidRPr="00655E8F" w:rsidRDefault="00655E8F" w:rsidP="00655E8F">
            <w:pPr>
              <w:pStyle w:val="TxBrp4"/>
              <w:spacing w:line="240" w:lineRule="auto"/>
              <w:rPr>
                <w:rFonts w:asciiTheme="minorHAnsi" w:hAnsiTheme="minorHAnsi"/>
                <w:color w:val="000000"/>
                <w:szCs w:val="20"/>
              </w:rPr>
            </w:pPr>
            <w:r w:rsidRPr="00655E8F">
              <w:rPr>
                <w:rFonts w:asciiTheme="minorHAnsi" w:hAnsiTheme="minorHAnsi"/>
                <w:color w:val="000000"/>
                <w:szCs w:val="20"/>
              </w:rPr>
              <w:t>Energie renouvelable</w:t>
            </w:r>
          </w:p>
        </w:tc>
        <w:tc>
          <w:tcPr>
            <w:tcW w:w="1701" w:type="dxa"/>
            <w:tcBorders>
              <w:top w:val="single" w:sz="4" w:space="0" w:color="auto"/>
              <w:left w:val="single" w:sz="4" w:space="0" w:color="auto"/>
              <w:bottom w:val="single" w:sz="4" w:space="0" w:color="auto"/>
              <w:right w:val="single" w:sz="4" w:space="0" w:color="auto"/>
            </w:tcBorders>
          </w:tcPr>
          <w:p w14:paraId="53C9B9B2" w14:textId="77777777" w:rsidR="00655E8F" w:rsidRPr="00655E8F" w:rsidRDefault="00655E8F" w:rsidP="00655E8F">
            <w:pPr>
              <w:pStyle w:val="TxBrp4"/>
              <w:spacing w:line="240" w:lineRule="auto"/>
              <w:rPr>
                <w:rFonts w:asciiTheme="minorHAnsi" w:hAnsiTheme="minorHAnsi"/>
                <w:color w:val="000000"/>
                <w:szCs w:val="20"/>
              </w:rPr>
            </w:pPr>
          </w:p>
        </w:tc>
        <w:tc>
          <w:tcPr>
            <w:tcW w:w="3799" w:type="dxa"/>
            <w:tcBorders>
              <w:top w:val="single" w:sz="4" w:space="0" w:color="auto"/>
              <w:left w:val="single" w:sz="4" w:space="0" w:color="auto"/>
              <w:bottom w:val="single" w:sz="4" w:space="0" w:color="auto"/>
              <w:right w:val="single" w:sz="4" w:space="0" w:color="auto"/>
            </w:tcBorders>
          </w:tcPr>
          <w:p w14:paraId="7CE5C551" w14:textId="31263F65" w:rsidR="00655E8F" w:rsidRPr="00655E8F" w:rsidRDefault="00655E8F" w:rsidP="00655E8F">
            <w:pPr>
              <w:pStyle w:val="TxBrp4"/>
              <w:spacing w:line="240" w:lineRule="auto"/>
              <w:rPr>
                <w:rFonts w:asciiTheme="minorHAnsi" w:hAnsiTheme="minorHAnsi"/>
                <w:szCs w:val="20"/>
              </w:rPr>
            </w:pPr>
            <w:r w:rsidRPr="00655E8F">
              <w:rPr>
                <w:rFonts w:asciiTheme="minorHAnsi" w:hAnsiTheme="minorHAnsi"/>
                <w:szCs w:val="20"/>
              </w:rPr>
              <w:t>Fabriqués en utilisant 100% d'électricité provenant de sources renouvelables</w:t>
            </w:r>
          </w:p>
        </w:tc>
      </w:tr>
      <w:tr w:rsidR="00655E8F" w:rsidRPr="00655E8F" w14:paraId="0EA98017" w14:textId="77777777" w:rsidTr="0050160F">
        <w:tc>
          <w:tcPr>
            <w:tcW w:w="3964" w:type="dxa"/>
            <w:tcBorders>
              <w:top w:val="single" w:sz="4" w:space="0" w:color="auto"/>
              <w:left w:val="single" w:sz="4" w:space="0" w:color="auto"/>
              <w:bottom w:val="single" w:sz="4" w:space="0" w:color="auto"/>
              <w:right w:val="single" w:sz="4" w:space="0" w:color="auto"/>
            </w:tcBorders>
          </w:tcPr>
          <w:p w14:paraId="66D059C7" w14:textId="7E050598" w:rsidR="00655E8F" w:rsidRPr="00655E8F" w:rsidRDefault="00655E8F" w:rsidP="00655E8F">
            <w:pPr>
              <w:pStyle w:val="TxBrp4"/>
              <w:spacing w:line="240" w:lineRule="auto"/>
              <w:rPr>
                <w:rFonts w:asciiTheme="minorHAnsi" w:hAnsiTheme="minorHAnsi"/>
                <w:color w:val="000000"/>
                <w:szCs w:val="20"/>
              </w:rPr>
            </w:pPr>
            <w:r w:rsidRPr="00655E8F">
              <w:rPr>
                <w:rFonts w:asciiTheme="minorHAnsi" w:hAnsiTheme="minorHAnsi"/>
                <w:color w:val="000000"/>
                <w:szCs w:val="20"/>
              </w:rPr>
              <w:t>CE</w:t>
            </w:r>
          </w:p>
        </w:tc>
        <w:tc>
          <w:tcPr>
            <w:tcW w:w="1701" w:type="dxa"/>
            <w:tcBorders>
              <w:top w:val="single" w:sz="4" w:space="0" w:color="auto"/>
              <w:left w:val="single" w:sz="4" w:space="0" w:color="auto"/>
              <w:bottom w:val="single" w:sz="4" w:space="0" w:color="auto"/>
              <w:right w:val="single" w:sz="4" w:space="0" w:color="auto"/>
            </w:tcBorders>
          </w:tcPr>
          <w:p w14:paraId="62110434" w14:textId="77777777" w:rsidR="00655E8F" w:rsidRPr="00655E8F" w:rsidRDefault="00655E8F" w:rsidP="00655E8F">
            <w:pPr>
              <w:pStyle w:val="TxBrp4"/>
              <w:spacing w:line="240" w:lineRule="auto"/>
              <w:rPr>
                <w:rFonts w:asciiTheme="minorHAnsi" w:hAnsiTheme="minorHAnsi" w:cs="Arial"/>
                <w:szCs w:val="20"/>
              </w:rPr>
            </w:pPr>
          </w:p>
        </w:tc>
        <w:tc>
          <w:tcPr>
            <w:tcW w:w="3799" w:type="dxa"/>
            <w:tcBorders>
              <w:top w:val="single" w:sz="4" w:space="0" w:color="auto"/>
              <w:left w:val="single" w:sz="4" w:space="0" w:color="auto"/>
              <w:bottom w:val="single" w:sz="4" w:space="0" w:color="auto"/>
              <w:right w:val="single" w:sz="4" w:space="0" w:color="auto"/>
            </w:tcBorders>
          </w:tcPr>
          <w:p w14:paraId="41DB21B9" w14:textId="21B4A383" w:rsidR="00655E8F" w:rsidRPr="00655E8F" w:rsidRDefault="00655E8F" w:rsidP="00655E8F">
            <w:pPr>
              <w:pStyle w:val="TxBrp4"/>
              <w:spacing w:line="240" w:lineRule="auto"/>
              <w:rPr>
                <w:rFonts w:asciiTheme="minorHAnsi" w:hAnsiTheme="minorHAnsi"/>
                <w:szCs w:val="20"/>
              </w:rPr>
            </w:pPr>
            <w:r w:rsidRPr="00655E8F">
              <w:rPr>
                <w:rFonts w:asciiTheme="minorHAnsi" w:hAnsiTheme="minorHAnsi"/>
                <w:szCs w:val="20"/>
              </w:rPr>
              <w:t>Conforme</w:t>
            </w:r>
          </w:p>
        </w:tc>
      </w:tr>
      <w:tr w:rsidR="00655E8F" w:rsidRPr="00655E8F" w14:paraId="696B6757" w14:textId="77777777" w:rsidTr="0050160F">
        <w:tc>
          <w:tcPr>
            <w:tcW w:w="3964" w:type="dxa"/>
            <w:tcBorders>
              <w:top w:val="single" w:sz="4" w:space="0" w:color="auto"/>
              <w:left w:val="single" w:sz="4" w:space="0" w:color="auto"/>
              <w:bottom w:val="single" w:sz="4" w:space="0" w:color="auto"/>
              <w:right w:val="single" w:sz="4" w:space="0" w:color="auto"/>
            </w:tcBorders>
            <w:hideMark/>
          </w:tcPr>
          <w:p w14:paraId="696B6754" w14:textId="77777777" w:rsidR="00655E8F" w:rsidRPr="00655E8F" w:rsidRDefault="00655E8F" w:rsidP="00655E8F">
            <w:pPr>
              <w:pStyle w:val="TxBrp4"/>
              <w:spacing w:line="240" w:lineRule="auto"/>
              <w:rPr>
                <w:rFonts w:asciiTheme="minorHAnsi" w:hAnsiTheme="minorHAnsi" w:cs="Arial"/>
                <w:color w:val="000000"/>
                <w:szCs w:val="20"/>
              </w:rPr>
            </w:pPr>
            <w:r w:rsidRPr="00655E8F">
              <w:rPr>
                <w:rFonts w:asciiTheme="minorHAnsi" w:hAnsiTheme="minorHAnsi"/>
                <w:color w:val="000000"/>
                <w:szCs w:val="20"/>
              </w:rPr>
              <w:t>Résistance au feu</w:t>
            </w:r>
          </w:p>
        </w:tc>
        <w:tc>
          <w:tcPr>
            <w:tcW w:w="1701" w:type="dxa"/>
            <w:tcBorders>
              <w:top w:val="single" w:sz="4" w:space="0" w:color="auto"/>
              <w:left w:val="single" w:sz="4" w:space="0" w:color="auto"/>
              <w:bottom w:val="single" w:sz="4" w:space="0" w:color="auto"/>
              <w:right w:val="single" w:sz="4" w:space="0" w:color="auto"/>
            </w:tcBorders>
            <w:hideMark/>
          </w:tcPr>
          <w:p w14:paraId="696B6755" w14:textId="77777777" w:rsidR="00655E8F" w:rsidRPr="00655E8F" w:rsidRDefault="00655E8F" w:rsidP="00655E8F">
            <w:pPr>
              <w:pStyle w:val="TxBrp4"/>
              <w:spacing w:line="240" w:lineRule="auto"/>
              <w:rPr>
                <w:rFonts w:asciiTheme="minorHAnsi" w:hAnsiTheme="minorHAnsi" w:cs="Arial"/>
                <w:color w:val="000000"/>
                <w:szCs w:val="20"/>
              </w:rPr>
            </w:pPr>
            <w:r w:rsidRPr="00655E8F">
              <w:rPr>
                <w:rFonts w:asciiTheme="minorHAnsi" w:hAnsiTheme="minorHAnsi"/>
                <w:color w:val="000000"/>
                <w:szCs w:val="20"/>
              </w:rPr>
              <w:t>EN 13501-1</w:t>
            </w:r>
          </w:p>
        </w:tc>
        <w:tc>
          <w:tcPr>
            <w:tcW w:w="3799" w:type="dxa"/>
            <w:tcBorders>
              <w:top w:val="single" w:sz="4" w:space="0" w:color="auto"/>
              <w:left w:val="single" w:sz="4" w:space="0" w:color="auto"/>
              <w:bottom w:val="single" w:sz="4" w:space="0" w:color="auto"/>
              <w:right w:val="single" w:sz="4" w:space="0" w:color="auto"/>
            </w:tcBorders>
            <w:hideMark/>
          </w:tcPr>
          <w:p w14:paraId="696B6756" w14:textId="52AE3410" w:rsidR="00655E8F" w:rsidRPr="00655E8F" w:rsidRDefault="00655E8F" w:rsidP="00655E8F">
            <w:pPr>
              <w:pStyle w:val="TxBrp4"/>
              <w:spacing w:line="240" w:lineRule="auto"/>
              <w:rPr>
                <w:rFonts w:asciiTheme="minorHAnsi" w:hAnsiTheme="minorHAnsi" w:cs="Arial"/>
                <w:color w:val="000000"/>
                <w:szCs w:val="20"/>
              </w:rPr>
            </w:pPr>
            <w:r w:rsidRPr="00655E8F">
              <w:rPr>
                <w:rFonts w:asciiTheme="minorHAnsi" w:hAnsiTheme="minorHAnsi"/>
                <w:szCs w:val="20"/>
              </w:rPr>
              <w:t>B</w:t>
            </w:r>
            <w:r w:rsidRPr="00655E8F">
              <w:rPr>
                <w:rFonts w:asciiTheme="minorHAnsi" w:hAnsiTheme="minorHAnsi"/>
                <w:szCs w:val="20"/>
                <w:vertAlign w:val="subscript"/>
              </w:rPr>
              <w:t>fl</w:t>
            </w:r>
            <w:r w:rsidRPr="00655E8F">
              <w:rPr>
                <w:rFonts w:asciiTheme="minorHAnsi" w:hAnsiTheme="minorHAnsi"/>
                <w:szCs w:val="20"/>
              </w:rPr>
              <w:t xml:space="preserve"> -s1, </w:t>
            </w:r>
            <w:r w:rsidR="00926158">
              <w:rPr>
                <w:rFonts w:asciiTheme="minorHAnsi" w:hAnsiTheme="minorHAnsi"/>
                <w:szCs w:val="20"/>
              </w:rPr>
              <w:t>G</w:t>
            </w:r>
            <w:r w:rsidRPr="00655E8F">
              <w:rPr>
                <w:rFonts w:asciiTheme="minorHAnsi" w:hAnsiTheme="minorHAnsi"/>
                <w:szCs w:val="20"/>
              </w:rPr>
              <w:t>, CS</w:t>
            </w:r>
          </w:p>
        </w:tc>
      </w:tr>
      <w:tr w:rsidR="00655E8F" w:rsidRPr="00655E8F" w14:paraId="003084AA" w14:textId="77777777" w:rsidTr="0050160F">
        <w:tc>
          <w:tcPr>
            <w:tcW w:w="3964" w:type="dxa"/>
            <w:tcBorders>
              <w:top w:val="single" w:sz="4" w:space="0" w:color="auto"/>
              <w:left w:val="single" w:sz="4" w:space="0" w:color="auto"/>
              <w:bottom w:val="single" w:sz="4" w:space="0" w:color="auto"/>
              <w:right w:val="single" w:sz="4" w:space="0" w:color="auto"/>
            </w:tcBorders>
          </w:tcPr>
          <w:p w14:paraId="722615EA" w14:textId="55F560D5" w:rsidR="00655E8F" w:rsidRPr="00655E8F" w:rsidRDefault="00655E8F" w:rsidP="00655E8F">
            <w:pPr>
              <w:pStyle w:val="TxBrp4"/>
              <w:spacing w:line="240" w:lineRule="auto"/>
              <w:rPr>
                <w:rFonts w:asciiTheme="minorHAnsi" w:hAnsiTheme="minorHAnsi"/>
                <w:color w:val="000000"/>
                <w:szCs w:val="20"/>
              </w:rPr>
            </w:pPr>
            <w:r w:rsidRPr="00655E8F">
              <w:rPr>
                <w:rFonts w:asciiTheme="minorHAnsi" w:hAnsiTheme="minorHAnsi"/>
                <w:color w:val="000000"/>
                <w:szCs w:val="20"/>
              </w:rPr>
              <w:t>Résistance au glissement</w:t>
            </w:r>
          </w:p>
        </w:tc>
        <w:tc>
          <w:tcPr>
            <w:tcW w:w="1701" w:type="dxa"/>
            <w:tcBorders>
              <w:top w:val="single" w:sz="4" w:space="0" w:color="auto"/>
              <w:left w:val="single" w:sz="4" w:space="0" w:color="auto"/>
              <w:bottom w:val="single" w:sz="4" w:space="0" w:color="auto"/>
              <w:right w:val="single" w:sz="4" w:space="0" w:color="auto"/>
            </w:tcBorders>
          </w:tcPr>
          <w:p w14:paraId="3A23AFE3" w14:textId="4190BD1F" w:rsidR="00655E8F" w:rsidRPr="00655E8F" w:rsidRDefault="00655E8F" w:rsidP="00655E8F">
            <w:pPr>
              <w:pStyle w:val="TxBrp4"/>
              <w:spacing w:line="240" w:lineRule="auto"/>
              <w:rPr>
                <w:rFonts w:asciiTheme="minorHAnsi" w:hAnsiTheme="minorHAnsi"/>
                <w:color w:val="000000"/>
                <w:szCs w:val="20"/>
              </w:rPr>
            </w:pPr>
            <w:r w:rsidRPr="00655E8F">
              <w:rPr>
                <w:rFonts w:asciiTheme="minorHAnsi" w:hAnsiTheme="minorHAnsi"/>
                <w:szCs w:val="20"/>
              </w:rPr>
              <w:t>EN 13893</w:t>
            </w:r>
          </w:p>
        </w:tc>
        <w:tc>
          <w:tcPr>
            <w:tcW w:w="3799" w:type="dxa"/>
            <w:tcBorders>
              <w:top w:val="single" w:sz="4" w:space="0" w:color="auto"/>
              <w:left w:val="single" w:sz="4" w:space="0" w:color="auto"/>
              <w:bottom w:val="single" w:sz="4" w:space="0" w:color="auto"/>
              <w:right w:val="single" w:sz="4" w:space="0" w:color="auto"/>
            </w:tcBorders>
          </w:tcPr>
          <w:p w14:paraId="061F774D" w14:textId="68B41DC2" w:rsidR="00655E8F" w:rsidRPr="00655E8F" w:rsidRDefault="00655E8F" w:rsidP="00655E8F">
            <w:pPr>
              <w:pStyle w:val="TxBrp4"/>
              <w:spacing w:line="240" w:lineRule="auto"/>
              <w:rPr>
                <w:rFonts w:asciiTheme="minorHAnsi" w:hAnsiTheme="minorHAnsi"/>
                <w:szCs w:val="20"/>
              </w:rPr>
            </w:pPr>
            <w:r w:rsidRPr="00655E8F">
              <w:rPr>
                <w:rFonts w:asciiTheme="minorHAnsi" w:hAnsiTheme="minorHAnsi"/>
                <w:szCs w:val="20"/>
              </w:rPr>
              <w:t>DS - µ ≥ 0,30</w:t>
            </w:r>
          </w:p>
        </w:tc>
      </w:tr>
      <w:tr w:rsidR="00655E8F" w:rsidRPr="00655E8F" w14:paraId="62BE9D58" w14:textId="77777777" w:rsidTr="0050160F">
        <w:tc>
          <w:tcPr>
            <w:tcW w:w="3964" w:type="dxa"/>
            <w:tcBorders>
              <w:top w:val="single" w:sz="4" w:space="0" w:color="auto"/>
              <w:left w:val="single" w:sz="4" w:space="0" w:color="auto"/>
              <w:bottom w:val="single" w:sz="4" w:space="0" w:color="auto"/>
              <w:right w:val="single" w:sz="4" w:space="0" w:color="auto"/>
            </w:tcBorders>
          </w:tcPr>
          <w:p w14:paraId="5C4643F8" w14:textId="77B41960" w:rsidR="00655E8F" w:rsidRPr="00655E8F" w:rsidRDefault="00655E8F" w:rsidP="00655E8F">
            <w:pPr>
              <w:pStyle w:val="TxBrp4"/>
              <w:spacing w:line="240" w:lineRule="auto"/>
              <w:rPr>
                <w:rFonts w:asciiTheme="minorHAnsi" w:hAnsiTheme="minorHAnsi"/>
                <w:color w:val="000000"/>
                <w:szCs w:val="20"/>
              </w:rPr>
            </w:pPr>
            <w:r w:rsidRPr="00655E8F">
              <w:rPr>
                <w:rFonts w:asciiTheme="minorHAnsi" w:hAnsiTheme="minorHAnsi"/>
                <w:color w:val="000000"/>
                <w:szCs w:val="20"/>
              </w:rPr>
              <w:t>Coefficient de conductivité thermique</w:t>
            </w:r>
          </w:p>
        </w:tc>
        <w:tc>
          <w:tcPr>
            <w:tcW w:w="1701" w:type="dxa"/>
            <w:tcBorders>
              <w:top w:val="single" w:sz="4" w:space="0" w:color="auto"/>
              <w:left w:val="single" w:sz="4" w:space="0" w:color="auto"/>
              <w:bottom w:val="single" w:sz="4" w:space="0" w:color="auto"/>
              <w:right w:val="single" w:sz="4" w:space="0" w:color="auto"/>
            </w:tcBorders>
          </w:tcPr>
          <w:p w14:paraId="0EAA6607" w14:textId="533E7AC6" w:rsidR="00655E8F" w:rsidRPr="00655E8F" w:rsidRDefault="00655E8F" w:rsidP="00655E8F">
            <w:pPr>
              <w:pStyle w:val="TxBrp4"/>
              <w:spacing w:line="240" w:lineRule="auto"/>
              <w:rPr>
                <w:rFonts w:asciiTheme="minorHAnsi" w:hAnsiTheme="minorHAnsi"/>
                <w:szCs w:val="20"/>
              </w:rPr>
            </w:pPr>
            <w:r w:rsidRPr="00655E8F">
              <w:rPr>
                <w:rFonts w:asciiTheme="minorHAnsi" w:hAnsiTheme="minorHAnsi"/>
                <w:color w:val="000000"/>
                <w:szCs w:val="20"/>
              </w:rPr>
              <w:t>EN 12524</w:t>
            </w:r>
          </w:p>
        </w:tc>
        <w:tc>
          <w:tcPr>
            <w:tcW w:w="3799" w:type="dxa"/>
            <w:tcBorders>
              <w:top w:val="single" w:sz="4" w:space="0" w:color="auto"/>
              <w:left w:val="single" w:sz="4" w:space="0" w:color="auto"/>
              <w:bottom w:val="single" w:sz="4" w:space="0" w:color="auto"/>
              <w:right w:val="single" w:sz="4" w:space="0" w:color="auto"/>
            </w:tcBorders>
          </w:tcPr>
          <w:p w14:paraId="3A18C15B" w14:textId="1EF8E45C" w:rsidR="00655E8F" w:rsidRPr="00655E8F" w:rsidRDefault="00655E8F" w:rsidP="00655E8F">
            <w:pPr>
              <w:pStyle w:val="TxBrp4"/>
              <w:spacing w:line="240" w:lineRule="auto"/>
              <w:rPr>
                <w:rFonts w:asciiTheme="minorHAnsi" w:hAnsiTheme="minorHAnsi"/>
                <w:szCs w:val="20"/>
              </w:rPr>
            </w:pPr>
            <w:r w:rsidRPr="00655E8F">
              <w:rPr>
                <w:rFonts w:asciiTheme="minorHAnsi" w:hAnsiTheme="minorHAnsi"/>
                <w:szCs w:val="20"/>
              </w:rPr>
              <w:t>0,25 W/m·K</w:t>
            </w:r>
          </w:p>
        </w:tc>
      </w:tr>
      <w:tr w:rsidR="00655E8F" w:rsidRPr="00655E8F" w14:paraId="696B675B" w14:textId="77777777" w:rsidTr="0050160F">
        <w:tc>
          <w:tcPr>
            <w:tcW w:w="3964" w:type="dxa"/>
            <w:tcBorders>
              <w:top w:val="single" w:sz="4" w:space="0" w:color="auto"/>
              <w:left w:val="single" w:sz="4" w:space="0" w:color="auto"/>
              <w:bottom w:val="single" w:sz="4" w:space="0" w:color="auto"/>
              <w:right w:val="single" w:sz="4" w:space="0" w:color="auto"/>
            </w:tcBorders>
            <w:hideMark/>
          </w:tcPr>
          <w:p w14:paraId="696B6758" w14:textId="77777777" w:rsidR="00655E8F" w:rsidRPr="00655E8F" w:rsidRDefault="00655E8F" w:rsidP="00655E8F">
            <w:pPr>
              <w:pStyle w:val="TxBrp4"/>
              <w:spacing w:line="240" w:lineRule="auto"/>
              <w:rPr>
                <w:rFonts w:asciiTheme="minorHAnsi" w:hAnsiTheme="minorHAnsi" w:cs="Arial"/>
                <w:color w:val="000000"/>
                <w:szCs w:val="20"/>
              </w:rPr>
            </w:pPr>
            <w:r w:rsidRPr="00655E8F">
              <w:rPr>
                <w:rFonts w:asciiTheme="minorHAnsi" w:hAnsiTheme="minorHAnsi"/>
                <w:color w:val="000000"/>
                <w:szCs w:val="20"/>
              </w:rPr>
              <w:t>Électricité statique</w:t>
            </w:r>
          </w:p>
        </w:tc>
        <w:tc>
          <w:tcPr>
            <w:tcW w:w="1701" w:type="dxa"/>
            <w:tcBorders>
              <w:top w:val="single" w:sz="4" w:space="0" w:color="auto"/>
              <w:left w:val="single" w:sz="4" w:space="0" w:color="auto"/>
              <w:bottom w:val="single" w:sz="4" w:space="0" w:color="auto"/>
              <w:right w:val="single" w:sz="4" w:space="0" w:color="auto"/>
            </w:tcBorders>
            <w:hideMark/>
          </w:tcPr>
          <w:p w14:paraId="696B6759" w14:textId="77777777" w:rsidR="00655E8F" w:rsidRPr="00655E8F" w:rsidRDefault="00655E8F" w:rsidP="00655E8F">
            <w:pPr>
              <w:pStyle w:val="TxBrp4"/>
              <w:spacing w:line="240" w:lineRule="auto"/>
              <w:rPr>
                <w:rFonts w:asciiTheme="minorHAnsi" w:hAnsiTheme="minorHAnsi" w:cs="Arial"/>
                <w:color w:val="000000"/>
                <w:szCs w:val="20"/>
              </w:rPr>
            </w:pPr>
            <w:r w:rsidRPr="00655E8F">
              <w:rPr>
                <w:rFonts w:asciiTheme="minorHAnsi" w:hAnsiTheme="minorHAnsi"/>
                <w:color w:val="000000"/>
                <w:szCs w:val="20"/>
              </w:rPr>
              <w:t>EN 1815</w:t>
            </w:r>
          </w:p>
        </w:tc>
        <w:tc>
          <w:tcPr>
            <w:tcW w:w="3799" w:type="dxa"/>
            <w:tcBorders>
              <w:top w:val="single" w:sz="4" w:space="0" w:color="auto"/>
              <w:left w:val="single" w:sz="4" w:space="0" w:color="auto"/>
              <w:bottom w:val="single" w:sz="4" w:space="0" w:color="auto"/>
              <w:right w:val="single" w:sz="4" w:space="0" w:color="auto"/>
            </w:tcBorders>
            <w:hideMark/>
          </w:tcPr>
          <w:p w14:paraId="696B675A" w14:textId="77777777" w:rsidR="00655E8F" w:rsidRPr="00655E8F" w:rsidRDefault="00655E8F" w:rsidP="00655E8F">
            <w:pPr>
              <w:pStyle w:val="TxBrp4"/>
              <w:spacing w:line="240" w:lineRule="auto"/>
              <w:rPr>
                <w:rFonts w:asciiTheme="minorHAnsi" w:hAnsiTheme="minorHAnsi" w:cs="Arial"/>
                <w:color w:val="000000"/>
                <w:szCs w:val="20"/>
              </w:rPr>
            </w:pPr>
            <w:r w:rsidRPr="00655E8F">
              <w:rPr>
                <w:rFonts w:asciiTheme="minorHAnsi" w:hAnsiTheme="minorHAnsi"/>
                <w:color w:val="000000"/>
                <w:szCs w:val="20"/>
              </w:rPr>
              <w:t>≤ 2 kV</w:t>
            </w:r>
          </w:p>
        </w:tc>
      </w:tr>
    </w:tbl>
    <w:p w14:paraId="696B6760" w14:textId="77777777" w:rsidR="00D1062E" w:rsidRPr="00655E8F" w:rsidRDefault="00D1062E" w:rsidP="00D1062E">
      <w:pPr>
        <w:pStyle w:val="TxBrp3"/>
        <w:spacing w:line="240" w:lineRule="auto"/>
        <w:rPr>
          <w:rFonts w:asciiTheme="minorHAnsi" w:hAnsiTheme="minorHAnsi"/>
          <w:noProof/>
          <w:szCs w:val="20"/>
        </w:rPr>
      </w:pPr>
    </w:p>
    <w:p w14:paraId="696B6761" w14:textId="77777777" w:rsidR="007A59AB" w:rsidRPr="00655E8F" w:rsidRDefault="007A59AB" w:rsidP="00D1062E">
      <w:pPr>
        <w:pStyle w:val="TxBrp3"/>
        <w:spacing w:line="240" w:lineRule="auto"/>
        <w:rPr>
          <w:rFonts w:asciiTheme="minorHAnsi" w:hAnsiTheme="minorHAnsi" w:cs="Arial"/>
          <w:szCs w:val="20"/>
          <w:u w:val="single"/>
        </w:rPr>
      </w:pPr>
    </w:p>
    <w:p w14:paraId="696B6762" w14:textId="69B8DF7A" w:rsidR="00A14289" w:rsidRPr="00AF25FC" w:rsidRDefault="00A14289" w:rsidP="00AF25FC">
      <w:pPr>
        <w:widowControl/>
        <w:autoSpaceDE/>
        <w:autoSpaceDN/>
        <w:adjustRightInd/>
        <w:rPr>
          <w:rFonts w:asciiTheme="minorHAnsi" w:hAnsiTheme="minorHAnsi" w:cstheme="minorHAnsi"/>
          <w:szCs w:val="20"/>
          <w:u w:val="single"/>
        </w:rPr>
      </w:pPr>
      <w:r w:rsidRPr="00AF25FC">
        <w:rPr>
          <w:rFonts w:asciiTheme="minorHAnsi" w:hAnsiTheme="minorHAnsi" w:cstheme="minorHAnsi"/>
          <w:szCs w:val="20"/>
          <w:u w:val="single"/>
        </w:rPr>
        <w:t>Exécution et pose</w:t>
      </w:r>
    </w:p>
    <w:p w14:paraId="696B6763" w14:textId="77777777" w:rsidR="00A14289" w:rsidRPr="00AF25FC" w:rsidRDefault="00A14289" w:rsidP="00AF25FC">
      <w:pPr>
        <w:widowControl/>
        <w:autoSpaceDE/>
        <w:autoSpaceDN/>
        <w:adjustRightInd/>
        <w:rPr>
          <w:rFonts w:asciiTheme="minorHAnsi" w:hAnsiTheme="minorHAnsi" w:cstheme="minorHAnsi"/>
          <w:szCs w:val="20"/>
          <w:u w:val="single"/>
        </w:rPr>
      </w:pPr>
    </w:p>
    <w:p w14:paraId="696B6764" w14:textId="77777777" w:rsidR="00A14289" w:rsidRPr="00AF25FC" w:rsidRDefault="00A14289" w:rsidP="00AF25FC">
      <w:pPr>
        <w:pStyle w:val="TxBrp4"/>
        <w:spacing w:line="240" w:lineRule="auto"/>
        <w:rPr>
          <w:rFonts w:asciiTheme="minorHAnsi" w:hAnsiTheme="minorHAnsi" w:cstheme="minorHAnsi"/>
          <w:color w:val="000000"/>
          <w:szCs w:val="20"/>
        </w:rPr>
      </w:pPr>
      <w:r w:rsidRPr="00AF25FC">
        <w:rPr>
          <w:rFonts w:asciiTheme="minorHAnsi" w:hAnsiTheme="minorHAnsi" w:cstheme="minorHAnsi"/>
          <w:color w:val="000000"/>
          <w:szCs w:val="20"/>
        </w:rPr>
        <w:t>La pose du vinyle se fait selon les instructions du chapitre 7 de la NIT 241 du CTSC, pour l’exécution correcte des revêtements de sol souples.</w:t>
      </w:r>
    </w:p>
    <w:p w14:paraId="696B6765" w14:textId="77777777" w:rsidR="00A14289" w:rsidRPr="00AF25FC" w:rsidRDefault="00A14289" w:rsidP="00AF25FC">
      <w:pPr>
        <w:pStyle w:val="TxBrp4"/>
        <w:spacing w:line="240" w:lineRule="auto"/>
        <w:rPr>
          <w:rFonts w:asciiTheme="minorHAnsi" w:hAnsiTheme="minorHAnsi" w:cstheme="minorHAnsi"/>
          <w:iCs/>
          <w:color w:val="000000"/>
          <w:szCs w:val="20"/>
        </w:rPr>
      </w:pPr>
    </w:p>
    <w:p w14:paraId="696B6766" w14:textId="77777777" w:rsidR="00A14289" w:rsidRPr="00AF25FC" w:rsidRDefault="00A14289" w:rsidP="00AF25FC">
      <w:pPr>
        <w:pStyle w:val="TxBrp4"/>
        <w:spacing w:line="240" w:lineRule="auto"/>
        <w:rPr>
          <w:rFonts w:asciiTheme="minorHAnsi" w:hAnsiTheme="minorHAnsi" w:cstheme="minorHAnsi"/>
          <w:szCs w:val="20"/>
        </w:rPr>
      </w:pPr>
      <w:r w:rsidRPr="00AF25FC">
        <w:rPr>
          <w:rFonts w:asciiTheme="minorHAnsi" w:hAnsiTheme="minorHAnsi" w:cstheme="minorHAnsi"/>
          <w:szCs w:val="20"/>
        </w:rPr>
        <w:t>Le maître de l’ouvrage prévoit de l’espace pour stocker les rouleaux de vinyle dans un local sec et ventilé où la température extérieure est d’au moins 17 °C.</w:t>
      </w:r>
    </w:p>
    <w:p w14:paraId="696B6767" w14:textId="77777777" w:rsidR="00A14289" w:rsidRPr="00AF25FC" w:rsidRDefault="00A14289" w:rsidP="00AF25FC">
      <w:pPr>
        <w:pStyle w:val="TxBrp4"/>
        <w:spacing w:line="240" w:lineRule="auto"/>
        <w:rPr>
          <w:rFonts w:asciiTheme="minorHAnsi" w:hAnsiTheme="minorHAnsi" w:cstheme="minorHAnsi"/>
          <w:szCs w:val="20"/>
        </w:rPr>
      </w:pPr>
    </w:p>
    <w:p w14:paraId="696B6768" w14:textId="74A738E2" w:rsidR="00A14289" w:rsidRPr="00AF25FC" w:rsidRDefault="00A14289" w:rsidP="00AF25FC">
      <w:pPr>
        <w:pStyle w:val="TxBrp4"/>
        <w:spacing w:line="240" w:lineRule="auto"/>
        <w:rPr>
          <w:rFonts w:asciiTheme="minorHAnsi" w:hAnsiTheme="minorHAnsi" w:cstheme="minorHAnsi"/>
          <w:szCs w:val="20"/>
        </w:rPr>
      </w:pPr>
      <w:r w:rsidRPr="00AF25FC">
        <w:rPr>
          <w:rFonts w:asciiTheme="minorHAnsi" w:hAnsiTheme="minorHAnsi" w:cstheme="minorHAnsi"/>
          <w:szCs w:val="20"/>
        </w:rPr>
        <w:t>Le vinyle ne peut pas être posé si la température est inférieure à 1</w:t>
      </w:r>
      <w:r w:rsidR="00926158" w:rsidRPr="00AF25FC">
        <w:rPr>
          <w:rFonts w:asciiTheme="minorHAnsi" w:hAnsiTheme="minorHAnsi" w:cstheme="minorHAnsi"/>
          <w:szCs w:val="20"/>
        </w:rPr>
        <w:t>8</w:t>
      </w:r>
      <w:r w:rsidRPr="00AF25FC">
        <w:rPr>
          <w:rFonts w:asciiTheme="minorHAnsi" w:hAnsiTheme="minorHAnsi" w:cstheme="minorHAnsi"/>
          <w:szCs w:val="20"/>
        </w:rPr>
        <w:t> °C. Il faut garantir une température du sol minimum de 15 °C et une humidité relative de l’air de maximum 75 % lors de l’égalisation et du collage. La sous-couche doit être conforme aux conseils du CTSC (NIT 189 et NIT 193), et être entièrement dégagée pour pouvoir commencer les travaux.</w:t>
      </w:r>
    </w:p>
    <w:p w14:paraId="696B6769" w14:textId="77777777" w:rsidR="00A14289" w:rsidRPr="00AF25FC" w:rsidRDefault="00A14289" w:rsidP="00AF25FC">
      <w:pPr>
        <w:pStyle w:val="TxBrp4"/>
        <w:spacing w:line="240" w:lineRule="auto"/>
        <w:rPr>
          <w:rFonts w:asciiTheme="minorHAnsi" w:hAnsiTheme="minorHAnsi" w:cstheme="minorHAnsi"/>
          <w:szCs w:val="20"/>
        </w:rPr>
      </w:pPr>
    </w:p>
    <w:p w14:paraId="1EC330AF" w14:textId="77777777" w:rsidR="00A355C6" w:rsidRPr="00AF25FC" w:rsidRDefault="00A355C6" w:rsidP="00AF25FC">
      <w:pPr>
        <w:pStyle w:val="TxBrp4"/>
        <w:spacing w:line="240" w:lineRule="auto"/>
        <w:rPr>
          <w:rFonts w:asciiTheme="minorHAnsi" w:hAnsiTheme="minorHAnsi" w:cstheme="minorHAnsi"/>
          <w:b/>
          <w:bCs/>
          <w:szCs w:val="20"/>
        </w:rPr>
      </w:pPr>
    </w:p>
    <w:p w14:paraId="53D1CDB5" w14:textId="77777777" w:rsidR="00A355C6" w:rsidRPr="00AF25FC" w:rsidRDefault="00A355C6" w:rsidP="00AF25FC">
      <w:pPr>
        <w:pStyle w:val="TxBrp4"/>
        <w:spacing w:line="240" w:lineRule="auto"/>
        <w:rPr>
          <w:rFonts w:asciiTheme="minorHAnsi" w:hAnsiTheme="minorHAnsi" w:cstheme="minorHAnsi"/>
          <w:b/>
          <w:bCs/>
          <w:szCs w:val="20"/>
        </w:rPr>
      </w:pPr>
    </w:p>
    <w:p w14:paraId="128BF689" w14:textId="77777777" w:rsidR="00A355C6" w:rsidRPr="00AF25FC" w:rsidRDefault="00A355C6" w:rsidP="00AF25FC">
      <w:pPr>
        <w:pStyle w:val="TxBrp4"/>
        <w:spacing w:line="240" w:lineRule="auto"/>
        <w:rPr>
          <w:rFonts w:asciiTheme="minorHAnsi" w:hAnsiTheme="minorHAnsi" w:cstheme="minorHAnsi"/>
          <w:b/>
          <w:bCs/>
          <w:szCs w:val="20"/>
        </w:rPr>
      </w:pPr>
    </w:p>
    <w:p w14:paraId="696B676A" w14:textId="32CD8C4B" w:rsidR="00A14289" w:rsidRPr="00AF25FC" w:rsidRDefault="00A14289" w:rsidP="00AF25FC">
      <w:pPr>
        <w:pStyle w:val="TxBrp4"/>
        <w:spacing w:line="240" w:lineRule="auto"/>
        <w:rPr>
          <w:rFonts w:asciiTheme="minorHAnsi" w:hAnsiTheme="minorHAnsi" w:cstheme="minorHAnsi"/>
          <w:b/>
          <w:bCs/>
          <w:szCs w:val="20"/>
        </w:rPr>
      </w:pPr>
      <w:r w:rsidRPr="00AF25FC">
        <w:rPr>
          <w:rFonts w:asciiTheme="minorHAnsi" w:hAnsiTheme="minorHAnsi" w:cstheme="minorHAnsi"/>
          <w:b/>
          <w:bCs/>
          <w:szCs w:val="20"/>
        </w:rPr>
        <w:t xml:space="preserve">La pose du </w:t>
      </w:r>
      <w:r w:rsidR="00A355C6" w:rsidRPr="00AF25FC">
        <w:rPr>
          <w:rFonts w:asciiTheme="minorHAnsi" w:hAnsiTheme="minorHAnsi" w:cstheme="minorHAnsi"/>
          <w:b/>
          <w:bCs/>
          <w:szCs w:val="20"/>
        </w:rPr>
        <w:t xml:space="preserve">revêtement de sol </w:t>
      </w:r>
      <w:r w:rsidRPr="00AF25FC">
        <w:rPr>
          <w:rFonts w:asciiTheme="minorHAnsi" w:hAnsiTheme="minorHAnsi" w:cstheme="minorHAnsi"/>
          <w:b/>
          <w:bCs/>
          <w:szCs w:val="20"/>
        </w:rPr>
        <w:t xml:space="preserve">englobe également : </w:t>
      </w:r>
    </w:p>
    <w:p w14:paraId="2B271E0C" w14:textId="77777777" w:rsidR="006365A7" w:rsidRPr="00AF25FC" w:rsidRDefault="006365A7" w:rsidP="00AF25FC">
      <w:pPr>
        <w:pStyle w:val="TxBrp4"/>
        <w:spacing w:line="240" w:lineRule="auto"/>
        <w:rPr>
          <w:rFonts w:asciiTheme="minorHAnsi" w:hAnsiTheme="minorHAnsi" w:cstheme="minorHAnsi"/>
          <w:szCs w:val="20"/>
        </w:rPr>
      </w:pPr>
    </w:p>
    <w:p w14:paraId="696B676C" w14:textId="1C9ECEFD" w:rsidR="00A14289" w:rsidRPr="00AF25FC" w:rsidRDefault="00A14289" w:rsidP="00AF25FC">
      <w:pPr>
        <w:pStyle w:val="TxBrp6"/>
        <w:numPr>
          <w:ilvl w:val="0"/>
          <w:numId w:val="3"/>
        </w:numPr>
        <w:tabs>
          <w:tab w:val="left" w:pos="323"/>
        </w:tabs>
        <w:spacing w:line="240" w:lineRule="auto"/>
        <w:rPr>
          <w:rFonts w:asciiTheme="minorHAnsi" w:hAnsiTheme="minorHAnsi" w:cstheme="minorHAnsi"/>
          <w:szCs w:val="20"/>
        </w:rPr>
      </w:pPr>
      <w:r w:rsidRPr="00AF25FC">
        <w:rPr>
          <w:rFonts w:asciiTheme="minorHAnsi" w:hAnsiTheme="minorHAnsi" w:cstheme="minorHAnsi"/>
          <w:szCs w:val="20"/>
        </w:rPr>
        <w:t xml:space="preserve">La réparation des chapes avec des mortiers de ragréage adaptés offrant une résistance à la pression </w:t>
      </w:r>
      <w:r w:rsidR="00A355C6" w:rsidRPr="00AF25FC">
        <w:rPr>
          <w:rFonts w:asciiTheme="minorHAnsi" w:hAnsiTheme="minorHAnsi" w:cstheme="minorHAnsi"/>
          <w:szCs w:val="20"/>
        </w:rPr>
        <w:t xml:space="preserve">minimale de </w:t>
      </w:r>
      <w:r w:rsidRPr="00AF25FC">
        <w:rPr>
          <w:rFonts w:asciiTheme="minorHAnsi" w:hAnsiTheme="minorHAnsi" w:cstheme="minorHAnsi"/>
          <w:szCs w:val="20"/>
        </w:rPr>
        <w:t>30 N/mm</w:t>
      </w:r>
      <w:r w:rsidRPr="00AF25FC">
        <w:rPr>
          <w:rFonts w:asciiTheme="minorHAnsi" w:hAnsiTheme="minorHAnsi" w:cstheme="minorHAnsi"/>
          <w:szCs w:val="20"/>
          <w:vertAlign w:val="superscript"/>
        </w:rPr>
        <w:t>2</w:t>
      </w:r>
      <w:r w:rsidRPr="00AF25FC">
        <w:rPr>
          <w:rFonts w:asciiTheme="minorHAnsi" w:hAnsiTheme="minorHAnsi" w:cstheme="minorHAnsi"/>
          <w:szCs w:val="20"/>
        </w:rPr>
        <w:t xml:space="preserve"> et une résistance à la flexion </w:t>
      </w:r>
      <w:r w:rsidR="0050160F">
        <w:rPr>
          <w:rFonts w:asciiTheme="minorHAnsi" w:hAnsiTheme="minorHAnsi" w:cstheme="minorHAnsi"/>
          <w:szCs w:val="20"/>
        </w:rPr>
        <w:t xml:space="preserve">minimale </w:t>
      </w:r>
      <w:r w:rsidRPr="00AF25FC">
        <w:rPr>
          <w:rFonts w:asciiTheme="minorHAnsi" w:hAnsiTheme="minorHAnsi" w:cstheme="minorHAnsi"/>
          <w:szCs w:val="20"/>
        </w:rPr>
        <w:t xml:space="preserve">de 8 N/mm² mesurée selon NEN-EN 13892. </w:t>
      </w:r>
      <w:r w:rsidR="00C43C13" w:rsidRPr="00AF25FC">
        <w:rPr>
          <w:rFonts w:asciiTheme="minorHAnsi" w:hAnsiTheme="minorHAnsi" w:cstheme="minorHAnsi"/>
          <w:szCs w:val="20"/>
        </w:rPr>
        <w:t>Le</w:t>
      </w:r>
      <w:r w:rsidRPr="00AF25FC">
        <w:rPr>
          <w:rFonts w:asciiTheme="minorHAnsi" w:hAnsiTheme="minorHAnsi" w:cstheme="minorHAnsi"/>
          <w:szCs w:val="20"/>
        </w:rPr>
        <w:t xml:space="preserve"> mortier</w:t>
      </w:r>
      <w:r w:rsidR="00C43C13" w:rsidRPr="00AF25FC">
        <w:rPr>
          <w:rFonts w:asciiTheme="minorHAnsi" w:hAnsiTheme="minorHAnsi" w:cstheme="minorHAnsi"/>
          <w:szCs w:val="20"/>
        </w:rPr>
        <w:t xml:space="preserve"> </w:t>
      </w:r>
      <w:r w:rsidR="00777BA7" w:rsidRPr="00AF25FC">
        <w:rPr>
          <w:rFonts w:asciiTheme="minorHAnsi" w:hAnsiTheme="minorHAnsi" w:cstheme="minorHAnsi"/>
          <w:szCs w:val="20"/>
        </w:rPr>
        <w:t>po</w:t>
      </w:r>
      <w:r w:rsidR="0050160F">
        <w:rPr>
          <w:rFonts w:asciiTheme="minorHAnsi" w:hAnsiTheme="minorHAnsi" w:cstheme="minorHAnsi"/>
          <w:szCs w:val="20"/>
        </w:rPr>
        <w:t xml:space="preserve">rte </w:t>
      </w:r>
      <w:r w:rsidR="00A355C6" w:rsidRPr="00AF25FC">
        <w:rPr>
          <w:rFonts w:asciiTheme="minorHAnsi" w:hAnsiTheme="minorHAnsi" w:cstheme="minorHAnsi"/>
          <w:szCs w:val="20"/>
        </w:rPr>
        <w:t xml:space="preserve">l’Emicode </w:t>
      </w:r>
      <w:r w:rsidRPr="00AF25FC">
        <w:rPr>
          <w:rFonts w:asciiTheme="minorHAnsi" w:hAnsiTheme="minorHAnsi" w:cstheme="minorHAnsi"/>
          <w:szCs w:val="20"/>
        </w:rPr>
        <w:t>EC1+ et</w:t>
      </w:r>
      <w:r w:rsidR="00926158" w:rsidRPr="00AF25FC">
        <w:rPr>
          <w:rFonts w:asciiTheme="minorHAnsi" w:hAnsiTheme="minorHAnsi" w:cstheme="minorHAnsi"/>
          <w:szCs w:val="20"/>
        </w:rPr>
        <w:t xml:space="preserve"> </w:t>
      </w:r>
      <w:r w:rsidR="00C43C13" w:rsidRPr="00AF25FC">
        <w:rPr>
          <w:rFonts w:asciiTheme="minorHAnsi" w:hAnsiTheme="minorHAnsi" w:cstheme="minorHAnsi"/>
          <w:szCs w:val="20"/>
        </w:rPr>
        <w:t>est pauvre</w:t>
      </w:r>
      <w:r w:rsidR="00F035EB" w:rsidRPr="00AF25FC">
        <w:rPr>
          <w:rFonts w:asciiTheme="minorHAnsi" w:hAnsiTheme="minorHAnsi" w:cstheme="minorHAnsi"/>
          <w:szCs w:val="20"/>
        </w:rPr>
        <w:t xml:space="preserve"> en </w:t>
      </w:r>
      <w:r w:rsidR="00926158" w:rsidRPr="00AF25FC">
        <w:rPr>
          <w:rFonts w:asciiTheme="minorHAnsi" w:hAnsiTheme="minorHAnsi" w:cstheme="minorHAnsi"/>
          <w:szCs w:val="20"/>
        </w:rPr>
        <w:t>poussière</w:t>
      </w:r>
      <w:r w:rsidRPr="00AF25FC">
        <w:rPr>
          <w:rFonts w:asciiTheme="minorHAnsi" w:hAnsiTheme="minorHAnsi" w:cstheme="minorHAnsi"/>
          <w:szCs w:val="20"/>
        </w:rPr>
        <w:t>.</w:t>
      </w:r>
    </w:p>
    <w:p w14:paraId="45A558F5" w14:textId="3AF32C95" w:rsidR="004D0028" w:rsidRPr="00AF25FC" w:rsidRDefault="004D0028" w:rsidP="00AF25FC">
      <w:pPr>
        <w:pStyle w:val="TxBrp6"/>
        <w:numPr>
          <w:ilvl w:val="0"/>
          <w:numId w:val="3"/>
        </w:numPr>
        <w:tabs>
          <w:tab w:val="left" w:pos="323"/>
        </w:tabs>
        <w:spacing w:line="240" w:lineRule="auto"/>
        <w:rPr>
          <w:rFonts w:asciiTheme="minorHAnsi" w:hAnsiTheme="minorHAnsi" w:cstheme="minorHAnsi"/>
          <w:szCs w:val="20"/>
        </w:rPr>
      </w:pPr>
      <w:r w:rsidRPr="00AF25FC">
        <w:rPr>
          <w:rFonts w:asciiTheme="minorHAnsi" w:hAnsiTheme="minorHAnsi" w:cstheme="minorHAnsi"/>
          <w:szCs w:val="20"/>
        </w:rPr>
        <w:t>Le poseur signalera au maître d’ouvrage toute fissuration anormale, tout défaut visible de la résistance à la compression, tout farinage anormal ainsi que toute déviation par rapport au niveau requis.</w:t>
      </w:r>
    </w:p>
    <w:p w14:paraId="696B676D" w14:textId="77777777" w:rsidR="00A14289" w:rsidRPr="00AF25FC" w:rsidRDefault="00A14289" w:rsidP="00AF25FC">
      <w:pPr>
        <w:pStyle w:val="TxBrp6"/>
        <w:numPr>
          <w:ilvl w:val="0"/>
          <w:numId w:val="3"/>
        </w:numPr>
        <w:tabs>
          <w:tab w:val="left" w:pos="323"/>
        </w:tabs>
        <w:spacing w:line="240" w:lineRule="auto"/>
        <w:rPr>
          <w:rFonts w:asciiTheme="minorHAnsi" w:hAnsiTheme="minorHAnsi" w:cstheme="minorHAnsi"/>
          <w:szCs w:val="20"/>
        </w:rPr>
      </w:pPr>
      <w:r w:rsidRPr="00AF25FC">
        <w:rPr>
          <w:rFonts w:asciiTheme="minorHAnsi" w:hAnsiTheme="minorHAnsi" w:cstheme="minorHAnsi"/>
          <w:szCs w:val="20"/>
        </w:rPr>
        <w:t>Le contrôle selon la méthode CM du taux d’humidité de la chape. Pour une chape adhésive, il convient également de déterminer le taux d’humidité du béton d’isolation et du sol porteur.</w:t>
      </w:r>
    </w:p>
    <w:p w14:paraId="696B676E" w14:textId="77777777" w:rsidR="00A14289" w:rsidRPr="00AF25FC" w:rsidRDefault="00A14289" w:rsidP="00AF25FC">
      <w:pPr>
        <w:pStyle w:val="TxBrp5"/>
        <w:numPr>
          <w:ilvl w:val="0"/>
          <w:numId w:val="3"/>
        </w:numPr>
        <w:spacing w:line="240" w:lineRule="auto"/>
        <w:rPr>
          <w:rFonts w:asciiTheme="minorHAnsi" w:hAnsiTheme="minorHAnsi" w:cstheme="minorHAnsi"/>
          <w:szCs w:val="20"/>
        </w:rPr>
      </w:pPr>
      <w:r w:rsidRPr="00AF25FC">
        <w:rPr>
          <w:rFonts w:asciiTheme="minorHAnsi" w:hAnsiTheme="minorHAnsi" w:cstheme="minorHAnsi"/>
          <w:szCs w:val="20"/>
        </w:rPr>
        <w:t>Le taux d’humidité maximum est de 2,0 % pour les chapes liées au ciment et de 0,5 % pour les chapes anhydrites.</w:t>
      </w:r>
    </w:p>
    <w:p w14:paraId="696B676F" w14:textId="77777777" w:rsidR="00A14289" w:rsidRPr="00AF25FC" w:rsidRDefault="00A14289" w:rsidP="00AF25FC">
      <w:pPr>
        <w:pStyle w:val="TxBrp5"/>
        <w:numPr>
          <w:ilvl w:val="0"/>
          <w:numId w:val="3"/>
        </w:numPr>
        <w:spacing w:line="240" w:lineRule="auto"/>
        <w:rPr>
          <w:rFonts w:asciiTheme="minorHAnsi" w:hAnsiTheme="minorHAnsi" w:cstheme="minorHAnsi"/>
          <w:szCs w:val="20"/>
        </w:rPr>
      </w:pPr>
      <w:r w:rsidRPr="00AF25FC">
        <w:rPr>
          <w:rFonts w:asciiTheme="minorHAnsi" w:hAnsiTheme="minorHAnsi" w:cstheme="minorHAnsi"/>
          <w:szCs w:val="20"/>
        </w:rPr>
        <w:t>Si un chauffage par le sol est prévu, le taux d’humidité maximum admis est de 1,8 % pour les chapes liées au ciment et de 0,3 % pour les chapes anhydrites.</w:t>
      </w:r>
    </w:p>
    <w:p w14:paraId="696B6770" w14:textId="77777777" w:rsidR="00A14289" w:rsidRPr="00AF25FC" w:rsidRDefault="00A14289" w:rsidP="00AF25FC">
      <w:pPr>
        <w:pStyle w:val="TxBrp4"/>
        <w:numPr>
          <w:ilvl w:val="0"/>
          <w:numId w:val="3"/>
        </w:numPr>
        <w:spacing w:line="240" w:lineRule="auto"/>
        <w:rPr>
          <w:rFonts w:asciiTheme="minorHAnsi" w:hAnsiTheme="minorHAnsi" w:cstheme="minorHAnsi"/>
          <w:szCs w:val="20"/>
        </w:rPr>
      </w:pPr>
      <w:r w:rsidRPr="00AF25FC">
        <w:rPr>
          <w:rFonts w:asciiTheme="minorHAnsi" w:hAnsiTheme="minorHAnsi" w:cstheme="minorHAnsi"/>
          <w:szCs w:val="20"/>
        </w:rPr>
        <w:t>En cas de pose sur un chauffage par le sol, le protocole de démarrage du chauffage par le sol doit être entièrement exécuté conformément aux directives du fournisseur et à la NIT 241 point 7.2.6. Éteindre le chauffage la veille de l’égalisation ; remettre le chauffage en marche au minimum 24 heures après la pose du revêtement de sol ; augmenter la température de l’eau par incréments de maximum 5 °C par jour. Les joints de la chape doivent être repris dans le revêtement de sol conformément aux directives de la NIT 241 point 7.2.5.</w:t>
      </w:r>
    </w:p>
    <w:p w14:paraId="696B6771" w14:textId="4FF574D9" w:rsidR="00A14289" w:rsidRPr="00AF25FC" w:rsidRDefault="00A14289" w:rsidP="00AF25FC">
      <w:pPr>
        <w:pStyle w:val="TxBrp5"/>
        <w:numPr>
          <w:ilvl w:val="0"/>
          <w:numId w:val="3"/>
        </w:numPr>
        <w:spacing w:line="240" w:lineRule="auto"/>
        <w:rPr>
          <w:rFonts w:asciiTheme="minorHAnsi" w:hAnsiTheme="minorHAnsi" w:cstheme="minorHAnsi"/>
          <w:szCs w:val="20"/>
        </w:rPr>
      </w:pPr>
      <w:r w:rsidRPr="00AF25FC">
        <w:rPr>
          <w:rFonts w:asciiTheme="minorHAnsi" w:hAnsiTheme="minorHAnsi" w:cstheme="minorHAnsi"/>
          <w:szCs w:val="20"/>
        </w:rPr>
        <w:t>La chape doit également être propre, sec en permanence et exempt de graisse et de salissures, conformément aux exigences indiquées dans le DIN 18</w:t>
      </w:r>
      <w:r w:rsidR="00FF1182" w:rsidRPr="00AF25FC">
        <w:rPr>
          <w:rFonts w:asciiTheme="minorHAnsi" w:hAnsiTheme="minorHAnsi" w:cstheme="minorHAnsi"/>
          <w:szCs w:val="20"/>
        </w:rPr>
        <w:t> </w:t>
      </w:r>
      <w:r w:rsidRPr="00AF25FC">
        <w:rPr>
          <w:rFonts w:asciiTheme="minorHAnsi" w:hAnsiTheme="minorHAnsi" w:cstheme="minorHAnsi"/>
          <w:szCs w:val="20"/>
        </w:rPr>
        <w:t>365.</w:t>
      </w:r>
    </w:p>
    <w:p w14:paraId="16908E96" w14:textId="77777777" w:rsidR="00FF1182" w:rsidRPr="00AF25FC" w:rsidRDefault="00FF1182" w:rsidP="00AF25FC">
      <w:pPr>
        <w:pStyle w:val="TxBrp5"/>
        <w:spacing w:line="240" w:lineRule="auto"/>
        <w:ind w:left="683" w:firstLine="0"/>
        <w:rPr>
          <w:rFonts w:asciiTheme="minorHAnsi" w:hAnsiTheme="minorHAnsi" w:cstheme="minorHAnsi"/>
          <w:szCs w:val="20"/>
        </w:rPr>
      </w:pPr>
    </w:p>
    <w:p w14:paraId="696B6772" w14:textId="18D02A29" w:rsidR="00A14289" w:rsidRPr="00AF25FC" w:rsidRDefault="00A355C6" w:rsidP="00AF25FC">
      <w:pPr>
        <w:pStyle w:val="TxBrp5"/>
        <w:spacing w:line="240" w:lineRule="auto"/>
        <w:ind w:left="683" w:firstLine="0"/>
        <w:rPr>
          <w:rFonts w:asciiTheme="minorHAnsi" w:hAnsiTheme="minorHAnsi" w:cstheme="minorHAnsi"/>
          <w:b/>
          <w:bCs/>
          <w:szCs w:val="20"/>
          <w:u w:val="single"/>
        </w:rPr>
      </w:pPr>
      <w:r w:rsidRPr="00AF25FC">
        <w:rPr>
          <w:rFonts w:asciiTheme="minorHAnsi" w:hAnsiTheme="minorHAnsi" w:cstheme="minorHAnsi"/>
          <w:b/>
          <w:bCs/>
          <w:szCs w:val="20"/>
          <w:u w:val="single"/>
        </w:rPr>
        <w:t>Préparation de la chape</w:t>
      </w:r>
    </w:p>
    <w:p w14:paraId="73BAF2BB" w14:textId="77777777" w:rsidR="002D024D" w:rsidRPr="00AF25FC" w:rsidRDefault="002D024D" w:rsidP="00AF25FC">
      <w:pPr>
        <w:pStyle w:val="TxBrp5"/>
        <w:spacing w:line="240" w:lineRule="auto"/>
        <w:ind w:left="683" w:firstLine="0"/>
        <w:rPr>
          <w:rFonts w:asciiTheme="minorHAnsi" w:hAnsiTheme="minorHAnsi" w:cstheme="minorHAnsi"/>
          <w:szCs w:val="20"/>
        </w:rPr>
      </w:pPr>
    </w:p>
    <w:p w14:paraId="696B6773" w14:textId="6821404B" w:rsidR="00A14289" w:rsidRPr="00AF25FC" w:rsidRDefault="000862CC" w:rsidP="00AF25FC">
      <w:pPr>
        <w:pStyle w:val="TxBrp5"/>
        <w:numPr>
          <w:ilvl w:val="3"/>
          <w:numId w:val="3"/>
        </w:numPr>
        <w:spacing w:line="240" w:lineRule="auto"/>
        <w:rPr>
          <w:rFonts w:asciiTheme="minorHAnsi" w:hAnsiTheme="minorHAnsi" w:cstheme="minorHAnsi"/>
          <w:szCs w:val="20"/>
        </w:rPr>
      </w:pPr>
      <w:r w:rsidRPr="00AF25FC">
        <w:rPr>
          <w:rFonts w:asciiTheme="minorHAnsi" w:hAnsiTheme="minorHAnsi" w:cstheme="minorHAnsi"/>
          <w:szCs w:val="20"/>
        </w:rPr>
        <w:t xml:space="preserve">La chape est entièrement débarrassée de tous les résidus de mortier, dépoussiérée et traitée sur toute sa surface avec un primaire d’adhérence à base d’acrylate, adapté à sa composition.  L’application de ce primaire est en tout état de cause indispensable : elle assure une meilleure adhérence de l’enduit d’égalisation au support, empêche un séchage trop rapide du mortier de ragréage, améliore la planéité des travaux d’égalisation réalisés et contribue à l’augmentation de la dureté superficielle du support.  </w:t>
      </w:r>
      <w:r w:rsidR="00A355C6" w:rsidRPr="00AF25FC">
        <w:rPr>
          <w:rFonts w:asciiTheme="minorHAnsi" w:hAnsiTheme="minorHAnsi" w:cstheme="minorHAnsi"/>
          <w:szCs w:val="20"/>
        </w:rPr>
        <w:t xml:space="preserve">Celui-ci </w:t>
      </w:r>
      <w:r w:rsidR="00D7771A" w:rsidRPr="00AF25FC">
        <w:rPr>
          <w:rFonts w:asciiTheme="minorHAnsi" w:hAnsiTheme="minorHAnsi" w:cstheme="minorHAnsi"/>
          <w:szCs w:val="20"/>
        </w:rPr>
        <w:t xml:space="preserve">possède </w:t>
      </w:r>
      <w:r w:rsidR="00073816" w:rsidRPr="00AF25FC">
        <w:rPr>
          <w:rFonts w:asciiTheme="minorHAnsi" w:hAnsiTheme="minorHAnsi" w:cstheme="minorHAnsi"/>
          <w:szCs w:val="20"/>
        </w:rPr>
        <w:t>l’</w:t>
      </w:r>
      <w:r w:rsidR="00A355C6" w:rsidRPr="00AF25FC">
        <w:rPr>
          <w:rFonts w:asciiTheme="minorHAnsi" w:hAnsiTheme="minorHAnsi" w:cstheme="minorHAnsi"/>
          <w:szCs w:val="20"/>
        </w:rPr>
        <w:t xml:space="preserve">Emicode EC1+ ainsi que le label « eco ». </w:t>
      </w:r>
    </w:p>
    <w:p w14:paraId="0239850B" w14:textId="263016B1" w:rsidR="000862CC" w:rsidRPr="00AF25FC" w:rsidRDefault="000862CC" w:rsidP="00AF25FC">
      <w:pPr>
        <w:pStyle w:val="TxBrp5"/>
        <w:numPr>
          <w:ilvl w:val="3"/>
          <w:numId w:val="3"/>
        </w:numPr>
        <w:spacing w:line="240" w:lineRule="auto"/>
        <w:rPr>
          <w:rFonts w:asciiTheme="minorHAnsi" w:hAnsiTheme="minorHAnsi" w:cstheme="minorHAnsi"/>
          <w:szCs w:val="20"/>
        </w:rPr>
      </w:pPr>
      <w:r w:rsidRPr="00AF25FC">
        <w:rPr>
          <w:rFonts w:asciiTheme="minorHAnsi" w:hAnsiTheme="minorHAnsi" w:cstheme="minorHAnsi"/>
          <w:szCs w:val="20"/>
        </w:rPr>
        <w:t>Après séchage du primaire d’adhérence, les joint de reprise et les fissures de retrait de la chape sont recouverts d’un treillis en fibres de verre approprié destiné à empêcher la transmission de ces joints ou fissures dans la couche d’égalisation et, à terme</w:t>
      </w:r>
      <w:r w:rsidR="00C51487" w:rsidRPr="00AF25FC">
        <w:rPr>
          <w:rFonts w:asciiTheme="minorHAnsi" w:hAnsiTheme="minorHAnsi" w:cstheme="minorHAnsi"/>
          <w:szCs w:val="20"/>
        </w:rPr>
        <w:t>, dans le revêtement de sol souple (formation de cordons typique des revêtements souples).</w:t>
      </w:r>
    </w:p>
    <w:p w14:paraId="34801532" w14:textId="01F9532C" w:rsidR="00C51487" w:rsidRPr="00AF25FC" w:rsidRDefault="00C51487" w:rsidP="00AF25FC">
      <w:pPr>
        <w:pStyle w:val="TxBrp5"/>
        <w:numPr>
          <w:ilvl w:val="3"/>
          <w:numId w:val="3"/>
        </w:numPr>
        <w:spacing w:line="240" w:lineRule="auto"/>
        <w:rPr>
          <w:rFonts w:asciiTheme="minorHAnsi" w:hAnsiTheme="minorHAnsi" w:cstheme="minorHAnsi"/>
          <w:szCs w:val="20"/>
        </w:rPr>
      </w:pPr>
      <w:r w:rsidRPr="00AF25FC">
        <w:rPr>
          <w:rFonts w:asciiTheme="minorHAnsi" w:hAnsiTheme="minorHAnsi" w:cstheme="minorHAnsi"/>
          <w:szCs w:val="20"/>
        </w:rPr>
        <w:t>Lorsque des joints de reprise ou des fissures sont identifiés comme de « joints actifs », ceux-ci doivent êtres ouverts, puis rebouchés ) l’aide d’une résine époxy liquide et ensuite saupoudrés de sable quartz afin d’assurer l’adhérence avec la couche d’égalisation.</w:t>
      </w:r>
    </w:p>
    <w:p w14:paraId="01467558" w14:textId="27626633" w:rsidR="002D024D" w:rsidRPr="00AF25FC" w:rsidRDefault="00F709FD" w:rsidP="00AF25FC">
      <w:pPr>
        <w:pStyle w:val="TxBrp5"/>
        <w:numPr>
          <w:ilvl w:val="3"/>
          <w:numId w:val="3"/>
        </w:numPr>
        <w:spacing w:line="240" w:lineRule="auto"/>
        <w:rPr>
          <w:rFonts w:asciiTheme="minorHAnsi" w:hAnsiTheme="minorHAnsi" w:cstheme="minorHAnsi"/>
          <w:szCs w:val="20"/>
        </w:rPr>
      </w:pPr>
      <w:r w:rsidRPr="00AF25FC">
        <w:rPr>
          <w:rFonts w:asciiTheme="minorHAnsi" w:hAnsiTheme="minorHAnsi" w:cstheme="minorHAnsi"/>
          <w:szCs w:val="20"/>
        </w:rPr>
        <w:t>La chape est ragréée sur toute sa surface sur une épaisseur minimale de 2mm</w:t>
      </w:r>
      <w:r w:rsidR="004D0028" w:rsidRPr="00AF25FC">
        <w:rPr>
          <w:rFonts w:asciiTheme="minorHAnsi" w:hAnsiTheme="minorHAnsi" w:cstheme="minorHAnsi"/>
          <w:szCs w:val="20"/>
        </w:rPr>
        <w:t xml:space="preserve">.  A cet effet, un produit de ragréage adapté au projet est utilisé, présentant une résistance minimale à la compression de 30,0 N/mm² et une résistance minimale à </w:t>
      </w:r>
      <w:r w:rsidRPr="00AF25FC">
        <w:rPr>
          <w:rFonts w:asciiTheme="minorHAnsi" w:hAnsiTheme="minorHAnsi" w:cstheme="minorHAnsi"/>
          <w:szCs w:val="20"/>
        </w:rPr>
        <w:t>la flexion de 9,0 N/mm², déterminées conformément à la norme NEN-EN 13892.</w:t>
      </w:r>
      <w:r w:rsidR="00C43C13" w:rsidRPr="00AF25FC">
        <w:rPr>
          <w:rFonts w:asciiTheme="minorHAnsi" w:hAnsiTheme="minorHAnsi" w:cstheme="minorHAnsi"/>
          <w:szCs w:val="20"/>
        </w:rPr>
        <w:t xml:space="preserve"> Celui-ci </w:t>
      </w:r>
      <w:r w:rsidR="00CA1D85" w:rsidRPr="00AF25FC">
        <w:rPr>
          <w:rFonts w:asciiTheme="minorHAnsi" w:hAnsiTheme="minorHAnsi" w:cstheme="minorHAnsi"/>
          <w:szCs w:val="20"/>
        </w:rPr>
        <w:t xml:space="preserve">possède </w:t>
      </w:r>
      <w:r w:rsidR="00C43C13" w:rsidRPr="00AF25FC">
        <w:rPr>
          <w:rFonts w:asciiTheme="minorHAnsi" w:hAnsiTheme="minorHAnsi" w:cstheme="minorHAnsi"/>
          <w:szCs w:val="20"/>
        </w:rPr>
        <w:t xml:space="preserve">l’Emicode EC1+ et est pauvre en poussière. </w:t>
      </w:r>
    </w:p>
    <w:p w14:paraId="1A859F9E" w14:textId="77777777" w:rsidR="002D024D" w:rsidRPr="00AF25FC" w:rsidRDefault="002D024D" w:rsidP="00AF25FC">
      <w:pPr>
        <w:pStyle w:val="TxBrp5"/>
        <w:spacing w:line="240" w:lineRule="auto"/>
        <w:ind w:left="1073" w:firstLine="0"/>
        <w:rPr>
          <w:rFonts w:asciiTheme="minorHAnsi" w:hAnsiTheme="minorHAnsi" w:cstheme="minorHAnsi"/>
          <w:szCs w:val="20"/>
        </w:rPr>
      </w:pPr>
    </w:p>
    <w:p w14:paraId="696B677B" w14:textId="77777777" w:rsidR="00A14289" w:rsidRPr="00AF25FC" w:rsidRDefault="00A14289" w:rsidP="00AF25FC">
      <w:pPr>
        <w:pStyle w:val="TxBrp5"/>
        <w:numPr>
          <w:ilvl w:val="0"/>
          <w:numId w:val="3"/>
        </w:numPr>
        <w:spacing w:line="240" w:lineRule="auto"/>
        <w:rPr>
          <w:rFonts w:asciiTheme="minorHAnsi" w:hAnsiTheme="minorHAnsi" w:cstheme="minorHAnsi"/>
          <w:szCs w:val="20"/>
        </w:rPr>
      </w:pPr>
      <w:r w:rsidRPr="00AF25FC">
        <w:rPr>
          <w:rFonts w:asciiTheme="minorHAnsi" w:hAnsiTheme="minorHAnsi" w:cstheme="minorHAnsi"/>
          <w:szCs w:val="20"/>
        </w:rPr>
        <w:t>L’épaisseur de la couche et la résistance de l’égalisation sont fonction de la charge ponctuelle permanente et de la nature du trafic.</w:t>
      </w:r>
    </w:p>
    <w:p w14:paraId="696B677C" w14:textId="77777777" w:rsidR="00A14289" w:rsidRPr="00AF25FC" w:rsidRDefault="00A14289" w:rsidP="00AF25FC">
      <w:pPr>
        <w:pStyle w:val="TxBrp5"/>
        <w:numPr>
          <w:ilvl w:val="0"/>
          <w:numId w:val="3"/>
        </w:numPr>
        <w:spacing w:line="240" w:lineRule="auto"/>
        <w:rPr>
          <w:rFonts w:asciiTheme="minorHAnsi" w:hAnsiTheme="minorHAnsi" w:cstheme="minorHAnsi"/>
          <w:szCs w:val="20"/>
        </w:rPr>
      </w:pPr>
      <w:r w:rsidRPr="00AF25FC">
        <w:rPr>
          <w:rFonts w:asciiTheme="minorHAnsi" w:hAnsiTheme="minorHAnsi" w:cstheme="minorHAnsi"/>
          <w:szCs w:val="20"/>
        </w:rPr>
        <w:t>La couche d’égalisation sera poncée pour obtenir une surface parfaitement plane.</w:t>
      </w:r>
    </w:p>
    <w:p w14:paraId="696B677D" w14:textId="77777777" w:rsidR="00A14289" w:rsidRPr="00AF25FC" w:rsidRDefault="00A14289" w:rsidP="00AF25FC">
      <w:pPr>
        <w:pStyle w:val="TxBrp5"/>
        <w:numPr>
          <w:ilvl w:val="0"/>
          <w:numId w:val="3"/>
        </w:numPr>
        <w:spacing w:line="240" w:lineRule="auto"/>
        <w:rPr>
          <w:rFonts w:asciiTheme="minorHAnsi" w:hAnsiTheme="minorHAnsi" w:cstheme="minorHAnsi"/>
          <w:szCs w:val="20"/>
        </w:rPr>
      </w:pPr>
      <w:r w:rsidRPr="00AF25FC">
        <w:rPr>
          <w:rFonts w:asciiTheme="minorHAnsi" w:hAnsiTheme="minorHAnsi" w:cstheme="minorHAnsi"/>
          <w:szCs w:val="20"/>
        </w:rPr>
        <w:t>Utiliser dans une même pièce devant être de même couleur les mêmes numéros de lot et des numéros de rouleau consécutifs afin d’éviter les différences de couleur et de structure.</w:t>
      </w:r>
    </w:p>
    <w:p w14:paraId="696B677F" w14:textId="090535E5" w:rsidR="00A14289" w:rsidRPr="00AF25FC" w:rsidRDefault="00A14289" w:rsidP="00AF25FC">
      <w:pPr>
        <w:pStyle w:val="TxBrp5"/>
        <w:numPr>
          <w:ilvl w:val="0"/>
          <w:numId w:val="3"/>
        </w:numPr>
        <w:spacing w:line="240" w:lineRule="auto"/>
        <w:rPr>
          <w:rFonts w:asciiTheme="minorHAnsi" w:hAnsiTheme="minorHAnsi" w:cstheme="minorHAnsi"/>
          <w:szCs w:val="20"/>
        </w:rPr>
      </w:pPr>
      <w:r w:rsidRPr="00AF25FC">
        <w:rPr>
          <w:rFonts w:asciiTheme="minorHAnsi" w:hAnsiTheme="minorHAnsi" w:cstheme="minorHAnsi"/>
          <w:szCs w:val="20"/>
        </w:rPr>
        <w:t xml:space="preserve">Le </w:t>
      </w:r>
      <w:r w:rsidR="002D6316" w:rsidRPr="00AF25FC">
        <w:rPr>
          <w:rFonts w:asciiTheme="minorHAnsi" w:hAnsiTheme="minorHAnsi" w:cstheme="minorHAnsi"/>
          <w:szCs w:val="20"/>
        </w:rPr>
        <w:t xml:space="preserve">PVC </w:t>
      </w:r>
      <w:r w:rsidRPr="00AF25FC">
        <w:rPr>
          <w:rFonts w:asciiTheme="minorHAnsi" w:hAnsiTheme="minorHAnsi" w:cstheme="minorHAnsi"/>
          <w:szCs w:val="20"/>
        </w:rPr>
        <w:t>doit être collé avec un</w:t>
      </w:r>
      <w:r w:rsidR="002D6316" w:rsidRPr="00AF25FC">
        <w:rPr>
          <w:rFonts w:asciiTheme="minorHAnsi" w:hAnsiTheme="minorHAnsi" w:cstheme="minorHAnsi"/>
          <w:szCs w:val="20"/>
        </w:rPr>
        <w:t xml:space="preserve">e colle </w:t>
      </w:r>
      <w:r w:rsidRPr="00AF25FC">
        <w:rPr>
          <w:rFonts w:asciiTheme="minorHAnsi" w:hAnsiTheme="minorHAnsi" w:cstheme="minorHAnsi"/>
          <w:szCs w:val="20"/>
        </w:rPr>
        <w:t xml:space="preserve">à base de dispersion acrylique </w:t>
      </w:r>
      <w:r w:rsidR="00ED4B8D" w:rsidRPr="00AF25FC">
        <w:rPr>
          <w:rFonts w:asciiTheme="minorHAnsi" w:hAnsiTheme="minorHAnsi" w:cstheme="minorHAnsi"/>
          <w:szCs w:val="20"/>
        </w:rPr>
        <w:t>spécifique pour pvc</w:t>
      </w:r>
      <w:r w:rsidR="00940286" w:rsidRPr="00AF25FC">
        <w:rPr>
          <w:rFonts w:asciiTheme="minorHAnsi" w:hAnsiTheme="minorHAnsi" w:cstheme="minorHAnsi"/>
          <w:szCs w:val="20"/>
        </w:rPr>
        <w:t xml:space="preserve"> </w:t>
      </w:r>
      <w:r w:rsidR="00BF556D" w:rsidRPr="00AF25FC">
        <w:rPr>
          <w:rFonts w:asciiTheme="minorHAnsi" w:hAnsiTheme="minorHAnsi" w:cstheme="minorHAnsi"/>
          <w:szCs w:val="20"/>
        </w:rPr>
        <w:t xml:space="preserve">et </w:t>
      </w:r>
      <w:r w:rsidR="00940286" w:rsidRPr="00AF25FC">
        <w:rPr>
          <w:rFonts w:asciiTheme="minorHAnsi" w:hAnsiTheme="minorHAnsi" w:cstheme="minorHAnsi"/>
          <w:szCs w:val="20"/>
        </w:rPr>
        <w:t>approuvé</w:t>
      </w:r>
      <w:r w:rsidR="007775D0" w:rsidRPr="00AF25FC">
        <w:rPr>
          <w:rFonts w:asciiTheme="minorHAnsi" w:hAnsiTheme="minorHAnsi" w:cstheme="minorHAnsi"/>
          <w:szCs w:val="20"/>
        </w:rPr>
        <w:t>e</w:t>
      </w:r>
      <w:r w:rsidR="00940286" w:rsidRPr="00AF25FC">
        <w:rPr>
          <w:rFonts w:asciiTheme="minorHAnsi" w:hAnsiTheme="minorHAnsi" w:cstheme="minorHAnsi"/>
          <w:szCs w:val="20"/>
        </w:rPr>
        <w:t xml:space="preserve"> par le fabri</w:t>
      </w:r>
      <w:r w:rsidR="00272394" w:rsidRPr="00AF25FC">
        <w:rPr>
          <w:rFonts w:asciiTheme="minorHAnsi" w:hAnsiTheme="minorHAnsi" w:cstheme="minorHAnsi"/>
          <w:szCs w:val="20"/>
        </w:rPr>
        <w:t>cant</w:t>
      </w:r>
      <w:r w:rsidR="00940286" w:rsidRPr="00AF25FC">
        <w:rPr>
          <w:rFonts w:asciiTheme="minorHAnsi" w:hAnsiTheme="minorHAnsi" w:cstheme="minorHAnsi"/>
          <w:szCs w:val="20"/>
        </w:rPr>
        <w:t xml:space="preserve"> ; </w:t>
      </w:r>
      <w:r w:rsidRPr="00AF25FC">
        <w:rPr>
          <w:rFonts w:asciiTheme="minorHAnsi" w:hAnsiTheme="minorHAnsi" w:cstheme="minorHAnsi"/>
          <w:szCs w:val="20"/>
        </w:rPr>
        <w:t>il doit en outre porter le label EC1+ conformément à EN 13999-2/4</w:t>
      </w:r>
      <w:r w:rsidR="00272394" w:rsidRPr="00AF25FC">
        <w:rPr>
          <w:rFonts w:asciiTheme="minorHAnsi" w:hAnsiTheme="minorHAnsi" w:cstheme="minorHAnsi"/>
          <w:szCs w:val="20"/>
        </w:rPr>
        <w:t xml:space="preserve">. </w:t>
      </w:r>
      <w:r w:rsidRPr="00AF25FC">
        <w:rPr>
          <w:rFonts w:asciiTheme="minorHAnsi" w:hAnsiTheme="minorHAnsi" w:cstheme="minorHAnsi"/>
          <w:szCs w:val="20"/>
        </w:rPr>
        <w:t xml:space="preserve"> </w:t>
      </w:r>
      <w:r w:rsidR="00272394" w:rsidRPr="00AF25FC">
        <w:rPr>
          <w:rFonts w:asciiTheme="minorHAnsi" w:hAnsiTheme="minorHAnsi" w:cstheme="minorHAnsi"/>
          <w:szCs w:val="20"/>
        </w:rPr>
        <w:t>La</w:t>
      </w:r>
      <w:r w:rsidRPr="00AF25FC">
        <w:rPr>
          <w:rFonts w:asciiTheme="minorHAnsi" w:hAnsiTheme="minorHAnsi" w:cstheme="minorHAnsi"/>
          <w:szCs w:val="20"/>
        </w:rPr>
        <w:t xml:space="preserve"> colle est toujours appliquée avec une denture A2</w:t>
      </w:r>
      <w:r w:rsidR="007775D0" w:rsidRPr="00AF25FC">
        <w:rPr>
          <w:rFonts w:asciiTheme="minorHAnsi" w:hAnsiTheme="minorHAnsi" w:cstheme="minorHAnsi"/>
          <w:szCs w:val="20"/>
        </w:rPr>
        <w:t>.</w:t>
      </w:r>
    </w:p>
    <w:p w14:paraId="696B6780" w14:textId="77777777" w:rsidR="00A14289" w:rsidRPr="00AF25FC" w:rsidRDefault="00A14289" w:rsidP="00AF25FC">
      <w:pPr>
        <w:pStyle w:val="TxBrp5"/>
        <w:numPr>
          <w:ilvl w:val="0"/>
          <w:numId w:val="3"/>
        </w:numPr>
        <w:spacing w:line="240" w:lineRule="auto"/>
        <w:rPr>
          <w:rFonts w:asciiTheme="minorHAnsi" w:hAnsiTheme="minorHAnsi" w:cstheme="minorHAnsi"/>
          <w:szCs w:val="20"/>
        </w:rPr>
      </w:pPr>
      <w:r w:rsidRPr="00AF25FC">
        <w:rPr>
          <w:rFonts w:asciiTheme="minorHAnsi" w:hAnsiTheme="minorHAnsi" w:cstheme="minorHAnsi"/>
          <w:szCs w:val="20"/>
        </w:rPr>
        <w:lastRenderedPageBreak/>
        <w:t xml:space="preserve">Le vinyle doit être posé dans un lit de colle à moitié sec. </w:t>
      </w:r>
    </w:p>
    <w:p w14:paraId="696B6781" w14:textId="73C6000E" w:rsidR="00A14289" w:rsidRPr="00AF25FC" w:rsidRDefault="00A14289" w:rsidP="00AF25FC">
      <w:pPr>
        <w:pStyle w:val="TxBrp5"/>
        <w:numPr>
          <w:ilvl w:val="0"/>
          <w:numId w:val="2"/>
        </w:numPr>
        <w:spacing w:line="240" w:lineRule="auto"/>
        <w:rPr>
          <w:rFonts w:asciiTheme="minorHAnsi" w:hAnsiTheme="minorHAnsi" w:cstheme="minorHAnsi"/>
          <w:szCs w:val="20"/>
        </w:rPr>
      </w:pPr>
      <w:r w:rsidRPr="00AF25FC">
        <w:rPr>
          <w:rFonts w:asciiTheme="minorHAnsi" w:hAnsiTheme="minorHAnsi" w:cstheme="minorHAnsi"/>
          <w:szCs w:val="20"/>
        </w:rPr>
        <w:t xml:space="preserve">Le roulage du vinyle se fait avec un rouleau d’env. 65 kg dans deux sens, d’abord dans la largeur et ensuite dans la longueur des lés posés. </w:t>
      </w:r>
      <w:r w:rsidR="00590B47" w:rsidRPr="00AF25FC">
        <w:rPr>
          <w:rFonts w:asciiTheme="minorHAnsi" w:hAnsiTheme="minorHAnsi" w:cstheme="minorHAnsi"/>
          <w:szCs w:val="20"/>
        </w:rPr>
        <w:t xml:space="preserve">La ou le </w:t>
      </w:r>
      <w:r w:rsidR="00903A6C" w:rsidRPr="00AF25FC">
        <w:rPr>
          <w:rFonts w:asciiTheme="minorHAnsi" w:hAnsiTheme="minorHAnsi" w:cstheme="minorHAnsi"/>
          <w:szCs w:val="20"/>
        </w:rPr>
        <w:t>revêtement ne</w:t>
      </w:r>
      <w:r w:rsidRPr="00AF25FC">
        <w:rPr>
          <w:rFonts w:asciiTheme="minorHAnsi" w:hAnsiTheme="minorHAnsi" w:cstheme="minorHAnsi"/>
          <w:szCs w:val="20"/>
        </w:rPr>
        <w:t xml:space="preserve"> peut pas être roulé, </w:t>
      </w:r>
      <w:r w:rsidR="00F24A2D" w:rsidRPr="00AF25FC">
        <w:rPr>
          <w:rFonts w:asciiTheme="minorHAnsi" w:hAnsiTheme="minorHAnsi" w:cstheme="minorHAnsi"/>
          <w:szCs w:val="20"/>
        </w:rPr>
        <w:t>u</w:t>
      </w:r>
      <w:r w:rsidRPr="00AF25FC">
        <w:rPr>
          <w:rFonts w:asciiTheme="minorHAnsi" w:hAnsiTheme="minorHAnsi" w:cstheme="minorHAnsi"/>
          <w:szCs w:val="20"/>
        </w:rPr>
        <w:t>n roul</w:t>
      </w:r>
      <w:r w:rsidR="00CA5BA4" w:rsidRPr="00AF25FC">
        <w:rPr>
          <w:rFonts w:asciiTheme="minorHAnsi" w:hAnsiTheme="minorHAnsi" w:cstheme="minorHAnsi"/>
          <w:szCs w:val="20"/>
        </w:rPr>
        <w:t>eur</w:t>
      </w:r>
      <w:r w:rsidRPr="00AF25FC">
        <w:rPr>
          <w:rFonts w:asciiTheme="minorHAnsi" w:hAnsiTheme="minorHAnsi" w:cstheme="minorHAnsi"/>
          <w:szCs w:val="20"/>
        </w:rPr>
        <w:t xml:space="preserve"> manuel</w:t>
      </w:r>
      <w:r w:rsidR="00CA5BA4" w:rsidRPr="00AF25FC">
        <w:rPr>
          <w:rFonts w:asciiTheme="minorHAnsi" w:hAnsiTheme="minorHAnsi" w:cstheme="minorHAnsi"/>
          <w:szCs w:val="20"/>
        </w:rPr>
        <w:t xml:space="preserve"> ou un marteau à </w:t>
      </w:r>
      <w:r w:rsidR="00B855CD" w:rsidRPr="00AF25FC">
        <w:rPr>
          <w:rFonts w:asciiTheme="minorHAnsi" w:hAnsiTheme="minorHAnsi" w:cstheme="minorHAnsi"/>
          <w:szCs w:val="20"/>
        </w:rPr>
        <w:t>maroufler</w:t>
      </w:r>
      <w:r w:rsidR="00CA5BA4" w:rsidRPr="00AF25FC">
        <w:rPr>
          <w:rFonts w:asciiTheme="minorHAnsi" w:hAnsiTheme="minorHAnsi" w:cstheme="minorHAnsi"/>
          <w:szCs w:val="20"/>
        </w:rPr>
        <w:t xml:space="preserve"> doit </w:t>
      </w:r>
      <w:r w:rsidR="00B855CD" w:rsidRPr="00AF25FC">
        <w:rPr>
          <w:rFonts w:asciiTheme="minorHAnsi" w:hAnsiTheme="minorHAnsi" w:cstheme="minorHAnsi"/>
          <w:szCs w:val="20"/>
        </w:rPr>
        <w:t>être utilisé</w:t>
      </w:r>
      <w:r w:rsidRPr="00AF25FC">
        <w:rPr>
          <w:rFonts w:asciiTheme="minorHAnsi" w:hAnsiTheme="minorHAnsi" w:cstheme="minorHAnsi"/>
          <w:szCs w:val="20"/>
        </w:rPr>
        <w:t xml:space="preserve">. </w:t>
      </w:r>
    </w:p>
    <w:p w14:paraId="696B6782" w14:textId="70053928" w:rsidR="00A14289" w:rsidRPr="00AF25FC" w:rsidRDefault="00E62EFB" w:rsidP="00AF25FC">
      <w:pPr>
        <w:pStyle w:val="TxBrp5"/>
        <w:numPr>
          <w:ilvl w:val="0"/>
          <w:numId w:val="3"/>
        </w:numPr>
        <w:spacing w:line="240" w:lineRule="auto"/>
        <w:rPr>
          <w:rFonts w:asciiTheme="minorHAnsi" w:hAnsiTheme="minorHAnsi" w:cstheme="minorHAnsi"/>
          <w:szCs w:val="20"/>
        </w:rPr>
      </w:pPr>
      <w:r w:rsidRPr="00AF25FC">
        <w:rPr>
          <w:rFonts w:asciiTheme="minorHAnsi" w:hAnsiTheme="minorHAnsi" w:cstheme="minorHAnsi"/>
          <w:szCs w:val="20"/>
        </w:rPr>
        <w:t>Les joint de soudure entre les lés ne peuvent être fraisés et soudés thermiquement qu’apr</w:t>
      </w:r>
      <w:r w:rsidR="00DF139E" w:rsidRPr="00AF25FC">
        <w:rPr>
          <w:rFonts w:asciiTheme="minorHAnsi" w:hAnsiTheme="minorHAnsi" w:cstheme="minorHAnsi"/>
          <w:szCs w:val="20"/>
        </w:rPr>
        <w:t xml:space="preserve">ès le durcissement complet de la colle (48h).  Le cordon de soudure ne </w:t>
      </w:r>
      <w:r w:rsidR="00A647A2" w:rsidRPr="00AF25FC">
        <w:rPr>
          <w:rFonts w:asciiTheme="minorHAnsi" w:hAnsiTheme="minorHAnsi" w:cstheme="minorHAnsi"/>
          <w:szCs w:val="20"/>
        </w:rPr>
        <w:t>peut être arasé définitivement qu’après refroidissement complet.</w:t>
      </w:r>
      <w:r w:rsidR="00B049A2" w:rsidRPr="00AF25FC">
        <w:rPr>
          <w:rFonts w:asciiTheme="minorHAnsi" w:hAnsiTheme="minorHAnsi" w:cstheme="minorHAnsi"/>
          <w:szCs w:val="20"/>
        </w:rPr>
        <w:t xml:space="preserve"> </w:t>
      </w:r>
    </w:p>
    <w:p w14:paraId="696B6783" w14:textId="77777777" w:rsidR="00A14289" w:rsidRPr="00AF25FC" w:rsidRDefault="00A14289" w:rsidP="00AF25FC">
      <w:pPr>
        <w:pStyle w:val="TxBrp5"/>
        <w:numPr>
          <w:ilvl w:val="0"/>
          <w:numId w:val="3"/>
        </w:numPr>
        <w:spacing w:line="240" w:lineRule="auto"/>
        <w:rPr>
          <w:rFonts w:asciiTheme="minorHAnsi" w:hAnsiTheme="minorHAnsi" w:cstheme="minorHAnsi"/>
          <w:szCs w:val="20"/>
        </w:rPr>
      </w:pPr>
      <w:r w:rsidRPr="00AF25FC">
        <w:rPr>
          <w:rFonts w:asciiTheme="minorHAnsi" w:hAnsiTheme="minorHAnsi" w:cstheme="minorHAnsi"/>
          <w:szCs w:val="20"/>
        </w:rPr>
        <w:t>Le vinyle est fini contre le mur en fonction de la plinthe choisie.</w:t>
      </w:r>
    </w:p>
    <w:p w14:paraId="41BF0060" w14:textId="58B48A8D" w:rsidR="00694E74" w:rsidRPr="00AF25FC" w:rsidRDefault="00A85C86" w:rsidP="00AF25FC">
      <w:pPr>
        <w:pStyle w:val="TxBrp5"/>
        <w:numPr>
          <w:ilvl w:val="0"/>
          <w:numId w:val="3"/>
        </w:numPr>
        <w:spacing w:line="240" w:lineRule="auto"/>
        <w:rPr>
          <w:rFonts w:asciiTheme="minorHAnsi" w:hAnsiTheme="minorHAnsi" w:cstheme="minorHAnsi"/>
          <w:szCs w:val="20"/>
        </w:rPr>
      </w:pPr>
      <w:r w:rsidRPr="00AF25FC">
        <w:rPr>
          <w:rFonts w:asciiTheme="minorHAnsi" w:hAnsiTheme="minorHAnsi" w:cstheme="minorHAnsi"/>
          <w:szCs w:val="20"/>
        </w:rPr>
        <w:t>Supprimez également tous les résidus de colle et de mastic sur la surface du revêtement de sol.</w:t>
      </w:r>
    </w:p>
    <w:p w14:paraId="535FA22A" w14:textId="55175261" w:rsidR="006365A7" w:rsidRPr="00AF25FC" w:rsidRDefault="00B356AE" w:rsidP="00AF25FC">
      <w:pPr>
        <w:pStyle w:val="TxBrp5"/>
        <w:numPr>
          <w:ilvl w:val="0"/>
          <w:numId w:val="3"/>
        </w:numPr>
        <w:spacing w:line="240" w:lineRule="auto"/>
        <w:rPr>
          <w:rFonts w:asciiTheme="minorHAnsi" w:hAnsiTheme="minorHAnsi" w:cstheme="minorHAnsi"/>
          <w:szCs w:val="20"/>
        </w:rPr>
      </w:pPr>
      <w:r w:rsidRPr="00AF25FC">
        <w:rPr>
          <w:rFonts w:asciiTheme="minorHAnsi" w:hAnsiTheme="minorHAnsi" w:cstheme="minorHAnsi"/>
          <w:szCs w:val="20"/>
        </w:rPr>
        <w:t>Le revêtement de sol net peut être nettoyé par voie humide qu’après 48 heures suivant son installation.  Utiliser tou</w:t>
      </w:r>
      <w:r w:rsidR="00566354" w:rsidRPr="00AF25FC">
        <w:rPr>
          <w:rFonts w:asciiTheme="minorHAnsi" w:hAnsiTheme="minorHAnsi" w:cstheme="minorHAnsi"/>
          <w:szCs w:val="20"/>
        </w:rPr>
        <w:t>jours un produit de nettoyage neutre (pH7).</w:t>
      </w:r>
    </w:p>
    <w:p w14:paraId="359619D3" w14:textId="77777777" w:rsidR="00FF1182" w:rsidRPr="00AF25FC" w:rsidRDefault="00FF1182" w:rsidP="00AF25FC">
      <w:pPr>
        <w:pStyle w:val="TxBrp5"/>
        <w:spacing w:line="240" w:lineRule="auto"/>
        <w:ind w:left="683" w:firstLine="0"/>
        <w:rPr>
          <w:rFonts w:asciiTheme="minorHAnsi" w:hAnsiTheme="minorHAnsi" w:cstheme="minorHAnsi"/>
          <w:szCs w:val="20"/>
        </w:rPr>
      </w:pPr>
    </w:p>
    <w:p w14:paraId="696B6787" w14:textId="338012D7" w:rsidR="00A14289" w:rsidRPr="00AF25FC" w:rsidRDefault="00A14289" w:rsidP="00AF25FC">
      <w:pPr>
        <w:pStyle w:val="TxBrp5"/>
        <w:spacing w:line="240" w:lineRule="auto"/>
        <w:ind w:left="0" w:firstLine="0"/>
        <w:rPr>
          <w:rFonts w:asciiTheme="minorHAnsi" w:hAnsiTheme="minorHAnsi" w:cstheme="minorHAnsi"/>
          <w:szCs w:val="20"/>
        </w:rPr>
      </w:pPr>
      <w:r w:rsidRPr="00AF25FC">
        <w:rPr>
          <w:rFonts w:asciiTheme="minorHAnsi" w:hAnsiTheme="minorHAnsi" w:cstheme="minorHAnsi"/>
          <w:szCs w:val="20"/>
          <w:u w:val="single"/>
        </w:rPr>
        <w:t>Protection</w:t>
      </w:r>
    </w:p>
    <w:p w14:paraId="696B6788" w14:textId="77777777" w:rsidR="00A14289" w:rsidRPr="00AF25FC" w:rsidRDefault="00A14289" w:rsidP="00AF25FC">
      <w:pPr>
        <w:rPr>
          <w:rFonts w:asciiTheme="minorHAnsi" w:hAnsiTheme="minorHAnsi" w:cstheme="minorHAnsi"/>
          <w:szCs w:val="20"/>
        </w:rPr>
      </w:pPr>
    </w:p>
    <w:p w14:paraId="696B6789" w14:textId="77777777" w:rsidR="00A14289" w:rsidRPr="00AF25FC" w:rsidRDefault="00A14289" w:rsidP="00AF25FC">
      <w:pPr>
        <w:rPr>
          <w:rFonts w:asciiTheme="minorHAnsi" w:hAnsiTheme="minorHAnsi" w:cstheme="minorHAnsi"/>
          <w:szCs w:val="20"/>
        </w:rPr>
      </w:pPr>
      <w:r w:rsidRPr="00AF25FC">
        <w:rPr>
          <w:rFonts w:asciiTheme="minorHAnsi" w:hAnsiTheme="minorHAnsi" w:cstheme="minorHAnsi"/>
          <w:szCs w:val="20"/>
        </w:rPr>
        <w:t>Le revêtement de sol doit être protégé pendant toute la durée des travaux sur le chantier. L’entrepreneur choisira pour cela un film de protection adapté ou une protection similaire, en fonction des charges et de la circulation attendues sur le chantier. Le but recherché est de préserver le caractère neuf du revêtement de sol, sans éraflure ni dommages mécaniques.</w:t>
      </w:r>
    </w:p>
    <w:p w14:paraId="1BED88E6" w14:textId="77777777" w:rsidR="00FF1182" w:rsidRPr="00AF25FC" w:rsidRDefault="00FF1182" w:rsidP="00AF25FC">
      <w:pPr>
        <w:pStyle w:val="TxBrp11"/>
        <w:tabs>
          <w:tab w:val="left" w:pos="204"/>
        </w:tabs>
        <w:spacing w:line="240" w:lineRule="auto"/>
        <w:rPr>
          <w:rFonts w:asciiTheme="minorHAnsi" w:hAnsiTheme="minorHAnsi" w:cstheme="minorHAnsi"/>
          <w:szCs w:val="20"/>
        </w:rPr>
      </w:pPr>
    </w:p>
    <w:p w14:paraId="696B678C" w14:textId="77777777" w:rsidR="00A14289" w:rsidRPr="00AF25FC" w:rsidRDefault="00A14289" w:rsidP="00AF25FC">
      <w:pPr>
        <w:rPr>
          <w:rFonts w:asciiTheme="minorHAnsi" w:hAnsiTheme="minorHAnsi" w:cstheme="minorHAnsi"/>
          <w:szCs w:val="20"/>
          <w:u w:val="single"/>
        </w:rPr>
      </w:pPr>
      <w:r w:rsidRPr="00AF25FC">
        <w:rPr>
          <w:rFonts w:asciiTheme="minorHAnsi" w:hAnsiTheme="minorHAnsi" w:cstheme="minorHAnsi"/>
          <w:szCs w:val="20"/>
          <w:u w:val="single"/>
        </w:rPr>
        <w:t>Entretien et soin du revêtement de sol</w:t>
      </w:r>
    </w:p>
    <w:p w14:paraId="696B678D" w14:textId="77777777" w:rsidR="00A14289" w:rsidRPr="00AF25FC" w:rsidRDefault="00A14289" w:rsidP="00AF25FC">
      <w:pPr>
        <w:pStyle w:val="TxBrp4"/>
        <w:spacing w:line="240" w:lineRule="auto"/>
        <w:rPr>
          <w:rFonts w:asciiTheme="minorHAnsi" w:hAnsiTheme="minorHAnsi" w:cstheme="minorHAnsi"/>
          <w:szCs w:val="20"/>
        </w:rPr>
      </w:pPr>
    </w:p>
    <w:p w14:paraId="696B678E" w14:textId="77777777" w:rsidR="00A14289" w:rsidRPr="00AF25FC" w:rsidRDefault="00A14289" w:rsidP="00AF25FC">
      <w:pPr>
        <w:pStyle w:val="TxBrp4"/>
        <w:spacing w:line="240" w:lineRule="auto"/>
        <w:rPr>
          <w:rFonts w:asciiTheme="minorHAnsi" w:hAnsiTheme="minorHAnsi" w:cstheme="minorHAnsi"/>
          <w:szCs w:val="20"/>
        </w:rPr>
      </w:pPr>
      <w:r w:rsidRPr="00AF25FC">
        <w:rPr>
          <w:rFonts w:asciiTheme="minorHAnsi" w:hAnsiTheme="minorHAnsi" w:cstheme="minorHAnsi"/>
          <w:szCs w:val="20"/>
        </w:rPr>
        <w:t>Une fiche technique fournissant les instructions de nettoyage doit être fournie à l’architecte et au maître de l’ouvrage pendant la réunion de chantier. Les instructions de nettoyage prescrites par le fabricant doivent être scrupuleusement respectées.</w:t>
      </w:r>
    </w:p>
    <w:p w14:paraId="0CE1F8B4" w14:textId="02A9AADD" w:rsidR="009820C8" w:rsidRPr="00AF25FC" w:rsidRDefault="009820C8" w:rsidP="00AF25FC">
      <w:pPr>
        <w:pStyle w:val="TxBrp4"/>
        <w:spacing w:line="240" w:lineRule="auto"/>
        <w:rPr>
          <w:rFonts w:asciiTheme="minorHAnsi" w:hAnsiTheme="minorHAnsi" w:cstheme="minorHAnsi"/>
          <w:szCs w:val="20"/>
        </w:rPr>
      </w:pPr>
    </w:p>
    <w:p w14:paraId="696B6791" w14:textId="1622355B" w:rsidR="00A14289" w:rsidRPr="00AF25FC" w:rsidRDefault="00A14289" w:rsidP="00AF25FC">
      <w:pPr>
        <w:ind w:right="-284"/>
        <w:rPr>
          <w:rFonts w:asciiTheme="minorHAnsi" w:hAnsiTheme="minorHAnsi" w:cstheme="minorHAnsi"/>
          <w:szCs w:val="20"/>
        </w:rPr>
      </w:pPr>
      <w:r w:rsidRPr="00AF25FC">
        <w:rPr>
          <w:rFonts w:asciiTheme="minorHAnsi" w:hAnsiTheme="minorHAnsi" w:cstheme="minorHAnsi"/>
          <w:szCs w:val="20"/>
          <w:u w:val="single"/>
        </w:rPr>
        <w:t>Mesures préventives</w:t>
      </w:r>
    </w:p>
    <w:p w14:paraId="696B6792" w14:textId="77777777" w:rsidR="00A14289" w:rsidRPr="00AF25FC" w:rsidRDefault="00A14289" w:rsidP="00AF25FC">
      <w:pPr>
        <w:pStyle w:val="TxBrp4"/>
        <w:spacing w:line="240" w:lineRule="auto"/>
        <w:rPr>
          <w:rFonts w:asciiTheme="minorHAnsi" w:hAnsiTheme="minorHAnsi" w:cstheme="minorHAnsi"/>
          <w:szCs w:val="20"/>
        </w:rPr>
      </w:pPr>
    </w:p>
    <w:p w14:paraId="696B6795" w14:textId="685C095E" w:rsidR="00A14289" w:rsidRPr="00AF25FC" w:rsidRDefault="006F2199" w:rsidP="00AF25FC">
      <w:pPr>
        <w:pStyle w:val="TxBrp5"/>
        <w:spacing w:line="240" w:lineRule="auto"/>
        <w:ind w:left="0" w:firstLine="0"/>
        <w:rPr>
          <w:rFonts w:asciiTheme="minorHAnsi" w:hAnsiTheme="minorHAnsi" w:cstheme="minorHAnsi"/>
          <w:szCs w:val="20"/>
        </w:rPr>
      </w:pPr>
      <w:r w:rsidRPr="00AF25FC">
        <w:rPr>
          <w:rFonts w:asciiTheme="minorHAnsi" w:hAnsiTheme="minorHAnsi" w:cstheme="minorHAnsi"/>
          <w:szCs w:val="20"/>
        </w:rPr>
        <w:t>Prévoir, au droit de toutes les entrées du bâtiment</w:t>
      </w:r>
      <w:r w:rsidR="00E42EC0" w:rsidRPr="00AF25FC">
        <w:rPr>
          <w:rFonts w:asciiTheme="minorHAnsi" w:hAnsiTheme="minorHAnsi" w:cstheme="minorHAnsi"/>
          <w:szCs w:val="20"/>
        </w:rPr>
        <w:t>, un tapis de propreté tufté avec fils grattants à base de 100% polyamide recyclé</w:t>
      </w:r>
      <w:r w:rsidR="00D60403" w:rsidRPr="00AF25FC">
        <w:rPr>
          <w:rFonts w:asciiTheme="minorHAnsi" w:hAnsiTheme="minorHAnsi" w:cstheme="minorHAnsi"/>
          <w:szCs w:val="20"/>
        </w:rPr>
        <w:t xml:space="preserve"> (Econyl).  L’épaisseur</w:t>
      </w:r>
      <w:r w:rsidR="006A7F39" w:rsidRPr="00AF25FC">
        <w:rPr>
          <w:rFonts w:asciiTheme="minorHAnsi" w:hAnsiTheme="minorHAnsi" w:cstheme="minorHAnsi"/>
          <w:szCs w:val="20"/>
        </w:rPr>
        <w:t xml:space="preserve"> est de 9mm et le poids d’environ 4000gr/m².  Le fil de tapis uti</w:t>
      </w:r>
      <w:r w:rsidR="00B86EC6" w:rsidRPr="00AF25FC">
        <w:rPr>
          <w:rFonts w:asciiTheme="minorHAnsi" w:hAnsiTheme="minorHAnsi" w:cstheme="minorHAnsi"/>
          <w:szCs w:val="20"/>
        </w:rPr>
        <w:t>lisé est teinté dans la masse et ancré dans un dossier en vinyle souple et étanche.  La capacité d</w:t>
      </w:r>
      <w:r w:rsidR="00412073" w:rsidRPr="00AF25FC">
        <w:rPr>
          <w:rFonts w:asciiTheme="minorHAnsi" w:hAnsiTheme="minorHAnsi" w:cstheme="minorHAnsi"/>
          <w:szCs w:val="20"/>
        </w:rPr>
        <w:t xml:space="preserve">’absorption d’humidité est d’au minimum </w:t>
      </w:r>
      <w:r w:rsidR="0047110D" w:rsidRPr="00AF25FC">
        <w:rPr>
          <w:rFonts w:asciiTheme="minorHAnsi" w:hAnsiTheme="minorHAnsi" w:cstheme="minorHAnsi"/>
          <w:szCs w:val="20"/>
        </w:rPr>
        <w:t>4,6 L/m².  Le tapis de propreté aura de préférence une longueur de 6</w:t>
      </w:r>
      <w:r w:rsidR="00030020" w:rsidRPr="00AF25FC">
        <w:rPr>
          <w:rFonts w:asciiTheme="minorHAnsi" w:hAnsiTheme="minorHAnsi" w:cstheme="minorHAnsi"/>
          <w:szCs w:val="20"/>
        </w:rPr>
        <w:t xml:space="preserve">m, permettant d’éliminer </w:t>
      </w:r>
      <w:r w:rsidR="00E21FF1" w:rsidRPr="00AF25FC">
        <w:rPr>
          <w:rFonts w:asciiTheme="minorHAnsi" w:hAnsiTheme="minorHAnsi" w:cstheme="minorHAnsi"/>
          <w:szCs w:val="20"/>
        </w:rPr>
        <w:t>jus</w:t>
      </w:r>
      <w:r w:rsidR="00147701" w:rsidRPr="00AF25FC">
        <w:rPr>
          <w:rFonts w:asciiTheme="minorHAnsi" w:hAnsiTheme="minorHAnsi" w:cstheme="minorHAnsi"/>
          <w:szCs w:val="20"/>
        </w:rPr>
        <w:t xml:space="preserve">qu’à </w:t>
      </w:r>
      <w:r w:rsidR="00C60B61" w:rsidRPr="00AF25FC">
        <w:rPr>
          <w:rFonts w:asciiTheme="minorHAnsi" w:hAnsiTheme="minorHAnsi" w:cstheme="minorHAnsi"/>
          <w:szCs w:val="20"/>
        </w:rPr>
        <w:t>95%</w:t>
      </w:r>
      <w:r w:rsidR="00AC7A57" w:rsidRPr="00AF25FC">
        <w:rPr>
          <w:rFonts w:asciiTheme="minorHAnsi" w:hAnsiTheme="minorHAnsi" w:cstheme="minorHAnsi"/>
          <w:szCs w:val="20"/>
        </w:rPr>
        <w:t xml:space="preserve"> de l’humidité et des saletés </w:t>
      </w:r>
      <w:r w:rsidR="005800FF" w:rsidRPr="00AF25FC">
        <w:rPr>
          <w:rFonts w:asciiTheme="minorHAnsi" w:hAnsiTheme="minorHAnsi" w:cstheme="minorHAnsi"/>
          <w:szCs w:val="20"/>
        </w:rPr>
        <w:t xml:space="preserve">présentes sous les semelles des chaussures.  </w:t>
      </w:r>
      <w:r w:rsidR="00DD7D75" w:rsidRPr="00AF25FC">
        <w:rPr>
          <w:rFonts w:asciiTheme="minorHAnsi" w:hAnsiTheme="minorHAnsi" w:cstheme="minorHAnsi"/>
          <w:szCs w:val="20"/>
        </w:rPr>
        <w:t xml:space="preserve">Le mobilier </w:t>
      </w:r>
      <w:r w:rsidR="007E79AD" w:rsidRPr="00AF25FC">
        <w:rPr>
          <w:rFonts w:asciiTheme="minorHAnsi" w:hAnsiTheme="minorHAnsi" w:cstheme="minorHAnsi"/>
          <w:szCs w:val="20"/>
        </w:rPr>
        <w:t>présent dans les locaux doit être</w:t>
      </w:r>
      <w:r w:rsidR="00F37A79" w:rsidRPr="00AF25FC">
        <w:rPr>
          <w:rFonts w:asciiTheme="minorHAnsi" w:hAnsiTheme="minorHAnsi" w:cstheme="minorHAnsi"/>
          <w:szCs w:val="20"/>
        </w:rPr>
        <w:t xml:space="preserve"> équipé</w:t>
      </w:r>
      <w:r w:rsidR="003955C0" w:rsidRPr="00AF25FC">
        <w:rPr>
          <w:rFonts w:asciiTheme="minorHAnsi" w:hAnsiTheme="minorHAnsi" w:cstheme="minorHAnsi"/>
          <w:szCs w:val="20"/>
        </w:rPr>
        <w:t xml:space="preserve"> de patin de protection en Téflon (PTFE) ou de patins en PVC souple, afin de </w:t>
      </w:r>
      <w:r w:rsidR="008C65FE" w:rsidRPr="00AF25FC">
        <w:rPr>
          <w:rFonts w:asciiTheme="minorHAnsi" w:hAnsiTheme="minorHAnsi" w:cstheme="minorHAnsi"/>
          <w:szCs w:val="20"/>
        </w:rPr>
        <w:t xml:space="preserve">limiter autant que possible la formation de rayures.  </w:t>
      </w:r>
      <w:r w:rsidR="00A16905" w:rsidRPr="00AF25FC">
        <w:rPr>
          <w:rFonts w:asciiTheme="minorHAnsi" w:hAnsiTheme="minorHAnsi" w:cstheme="minorHAnsi"/>
          <w:szCs w:val="20"/>
        </w:rPr>
        <w:t>Les chaises de bureau doivent être munies de roulettes</w:t>
      </w:r>
      <w:r w:rsidR="00275E55" w:rsidRPr="00AF25FC">
        <w:rPr>
          <w:rFonts w:asciiTheme="minorHAnsi" w:hAnsiTheme="minorHAnsi" w:cstheme="minorHAnsi"/>
          <w:szCs w:val="20"/>
        </w:rPr>
        <w:t xml:space="preserve"> souples de type « W » (roulettes bicolores).</w:t>
      </w:r>
    </w:p>
    <w:p w14:paraId="14AA1932" w14:textId="77777777" w:rsidR="0045439F" w:rsidRPr="00AF25FC" w:rsidRDefault="0045439F" w:rsidP="00AF25FC">
      <w:pPr>
        <w:pStyle w:val="TxBrp5"/>
        <w:spacing w:line="240" w:lineRule="auto"/>
        <w:ind w:left="0" w:firstLine="0"/>
        <w:rPr>
          <w:rFonts w:asciiTheme="minorHAnsi" w:hAnsiTheme="minorHAnsi" w:cstheme="minorHAnsi"/>
          <w:szCs w:val="20"/>
        </w:rPr>
      </w:pPr>
    </w:p>
    <w:p w14:paraId="0E50F7EE" w14:textId="5065917E" w:rsidR="00DC4F4F" w:rsidRPr="00AF25FC" w:rsidRDefault="00A654ED" w:rsidP="00AF25FC">
      <w:pPr>
        <w:pStyle w:val="TxBrp5"/>
        <w:spacing w:line="240" w:lineRule="auto"/>
        <w:ind w:left="0" w:firstLine="0"/>
        <w:rPr>
          <w:rFonts w:asciiTheme="minorHAnsi" w:hAnsiTheme="minorHAnsi" w:cstheme="minorHAnsi"/>
          <w:szCs w:val="20"/>
          <w:u w:val="single"/>
          <w:lang w:val="en-GB"/>
        </w:rPr>
      </w:pPr>
      <w:r w:rsidRPr="00AF25FC">
        <w:rPr>
          <w:rFonts w:asciiTheme="minorHAnsi" w:hAnsiTheme="minorHAnsi" w:cstheme="minorHAnsi"/>
          <w:szCs w:val="20"/>
          <w:u w:val="single"/>
          <w:lang w:val="en-GB"/>
        </w:rPr>
        <w:t>Programme de recyclage – Back to the Floor</w:t>
      </w:r>
    </w:p>
    <w:p w14:paraId="75648147" w14:textId="77777777" w:rsidR="00A654ED" w:rsidRPr="00AF25FC" w:rsidRDefault="00A654ED" w:rsidP="00AF25FC">
      <w:pPr>
        <w:pStyle w:val="TxBrp5"/>
        <w:spacing w:line="240" w:lineRule="auto"/>
        <w:ind w:left="0" w:firstLine="0"/>
        <w:rPr>
          <w:rFonts w:asciiTheme="minorHAnsi" w:hAnsiTheme="minorHAnsi" w:cstheme="minorHAnsi"/>
          <w:szCs w:val="20"/>
          <w:lang w:val="en-GB"/>
        </w:rPr>
      </w:pPr>
    </w:p>
    <w:p w14:paraId="1169BC40" w14:textId="4BD2488F" w:rsidR="00A654ED" w:rsidRPr="00AF25FC" w:rsidRDefault="00A654ED" w:rsidP="00AF25FC">
      <w:pPr>
        <w:pStyle w:val="TxBrp5"/>
        <w:spacing w:line="240" w:lineRule="auto"/>
        <w:ind w:left="0" w:firstLine="0"/>
        <w:rPr>
          <w:rFonts w:asciiTheme="minorHAnsi" w:hAnsiTheme="minorHAnsi" w:cstheme="minorHAnsi"/>
          <w:szCs w:val="20"/>
        </w:rPr>
      </w:pPr>
      <w:r w:rsidRPr="00AF25FC">
        <w:rPr>
          <w:rFonts w:asciiTheme="minorHAnsi" w:hAnsiTheme="minorHAnsi" w:cstheme="minorHAnsi"/>
          <w:szCs w:val="20"/>
        </w:rPr>
        <w:t>L’entreprise de pose s’engage</w:t>
      </w:r>
      <w:r w:rsidR="00C85882" w:rsidRPr="00AF25FC">
        <w:rPr>
          <w:rFonts w:asciiTheme="minorHAnsi" w:hAnsiTheme="minorHAnsi" w:cstheme="minorHAnsi"/>
          <w:szCs w:val="20"/>
        </w:rPr>
        <w:t xml:space="preserve"> à collecter les chutes de découpe issues de l’installation du revêtement de sol, en vue de leur valorisation circulair</w:t>
      </w:r>
      <w:r w:rsidR="00097785" w:rsidRPr="00AF25FC">
        <w:rPr>
          <w:rFonts w:asciiTheme="minorHAnsi" w:hAnsiTheme="minorHAnsi" w:cstheme="minorHAnsi"/>
          <w:szCs w:val="20"/>
        </w:rPr>
        <w:t>e et de leur recyclage en nouveau revêtements de sol.  A cet effet</w:t>
      </w:r>
      <w:r w:rsidR="00F14583" w:rsidRPr="00AF25FC">
        <w:rPr>
          <w:rFonts w:asciiTheme="minorHAnsi" w:hAnsiTheme="minorHAnsi" w:cstheme="minorHAnsi"/>
          <w:szCs w:val="20"/>
        </w:rPr>
        <w:t>, la procédure prescrite par le fabricant du revêtement de sol sera rigoureusement respectée</w:t>
      </w:r>
      <w:r w:rsidR="009B63E3" w:rsidRPr="00AF25FC">
        <w:rPr>
          <w:rFonts w:asciiTheme="minorHAnsi" w:hAnsiTheme="minorHAnsi" w:cstheme="minorHAnsi"/>
          <w:szCs w:val="20"/>
        </w:rPr>
        <w:t>.</w:t>
      </w:r>
    </w:p>
    <w:p w14:paraId="0C9C47DC" w14:textId="77777777" w:rsidR="009B63E3" w:rsidRPr="00AF25FC" w:rsidRDefault="009B63E3" w:rsidP="00AF25FC">
      <w:pPr>
        <w:pStyle w:val="TxBrp5"/>
        <w:spacing w:line="240" w:lineRule="auto"/>
        <w:ind w:left="0" w:firstLine="0"/>
        <w:rPr>
          <w:rFonts w:asciiTheme="minorHAnsi" w:hAnsiTheme="minorHAnsi" w:cstheme="minorHAnsi"/>
          <w:szCs w:val="20"/>
        </w:rPr>
      </w:pPr>
    </w:p>
    <w:p w14:paraId="03228DFF" w14:textId="23AC2006" w:rsidR="009B63E3" w:rsidRPr="00AF25FC" w:rsidRDefault="009B63E3" w:rsidP="00AF25FC">
      <w:pPr>
        <w:pStyle w:val="TxBrp5"/>
        <w:numPr>
          <w:ilvl w:val="0"/>
          <w:numId w:val="7"/>
        </w:numPr>
        <w:spacing w:line="240" w:lineRule="auto"/>
        <w:rPr>
          <w:rFonts w:asciiTheme="minorHAnsi" w:hAnsiTheme="minorHAnsi" w:cstheme="minorHAnsi"/>
          <w:szCs w:val="20"/>
        </w:rPr>
      </w:pPr>
      <w:r w:rsidRPr="00AF25FC">
        <w:rPr>
          <w:rFonts w:asciiTheme="minorHAnsi" w:hAnsiTheme="minorHAnsi" w:cstheme="minorHAnsi"/>
          <w:szCs w:val="20"/>
        </w:rPr>
        <w:t>Des accords clairs seront conclus entre l’entreprise de pose</w:t>
      </w:r>
      <w:r w:rsidR="006D5F00" w:rsidRPr="00AF25FC">
        <w:rPr>
          <w:rFonts w:asciiTheme="minorHAnsi" w:hAnsiTheme="minorHAnsi" w:cstheme="minorHAnsi"/>
          <w:szCs w:val="20"/>
        </w:rPr>
        <w:t>, le transporteur et le fabricant du revêtement de sol concernant la procédure à suivre, le suivi</w:t>
      </w:r>
      <w:r w:rsidR="004D6AF6" w:rsidRPr="00AF25FC">
        <w:rPr>
          <w:rFonts w:asciiTheme="minorHAnsi" w:hAnsiTheme="minorHAnsi" w:cstheme="minorHAnsi"/>
          <w:szCs w:val="20"/>
        </w:rPr>
        <w:t xml:space="preserve"> et la répartition des coûts.</w:t>
      </w:r>
    </w:p>
    <w:p w14:paraId="6D20EAB4" w14:textId="604F730D" w:rsidR="004D6AF6" w:rsidRPr="00AF25FC" w:rsidRDefault="004D6AF6" w:rsidP="00AF25FC">
      <w:pPr>
        <w:pStyle w:val="TxBrp5"/>
        <w:numPr>
          <w:ilvl w:val="0"/>
          <w:numId w:val="7"/>
        </w:numPr>
        <w:spacing w:line="240" w:lineRule="auto"/>
        <w:rPr>
          <w:rFonts w:asciiTheme="minorHAnsi" w:hAnsiTheme="minorHAnsi" w:cstheme="minorHAnsi"/>
          <w:szCs w:val="20"/>
        </w:rPr>
      </w:pPr>
      <w:r w:rsidRPr="00AF25FC">
        <w:rPr>
          <w:rFonts w:asciiTheme="minorHAnsi" w:hAnsiTheme="minorHAnsi" w:cstheme="minorHAnsi"/>
          <w:szCs w:val="20"/>
        </w:rPr>
        <w:t xml:space="preserve">L’entreprise de pose rassemble les chutes de </w:t>
      </w:r>
      <w:r w:rsidR="00183496" w:rsidRPr="00AF25FC">
        <w:rPr>
          <w:rFonts w:asciiTheme="minorHAnsi" w:hAnsiTheme="minorHAnsi" w:cstheme="minorHAnsi"/>
          <w:szCs w:val="20"/>
        </w:rPr>
        <w:t>découpe dan des bigbags fourni</w:t>
      </w:r>
      <w:r w:rsidR="00716499" w:rsidRPr="00AF25FC">
        <w:rPr>
          <w:rFonts w:asciiTheme="minorHAnsi" w:hAnsiTheme="minorHAnsi" w:cstheme="minorHAnsi"/>
          <w:szCs w:val="20"/>
        </w:rPr>
        <w:t>s</w:t>
      </w:r>
      <w:r w:rsidR="00183496" w:rsidRPr="00AF25FC">
        <w:rPr>
          <w:rFonts w:asciiTheme="minorHAnsi" w:hAnsiTheme="minorHAnsi" w:cstheme="minorHAnsi"/>
          <w:szCs w:val="20"/>
        </w:rPr>
        <w:t xml:space="preserve"> par le fabricant.</w:t>
      </w:r>
    </w:p>
    <w:p w14:paraId="49BEA7B4" w14:textId="038CE850" w:rsidR="00183496" w:rsidRPr="00AF25FC" w:rsidRDefault="00183496" w:rsidP="00AF25FC">
      <w:pPr>
        <w:pStyle w:val="TxBrp5"/>
        <w:numPr>
          <w:ilvl w:val="0"/>
          <w:numId w:val="7"/>
        </w:numPr>
        <w:spacing w:line="240" w:lineRule="auto"/>
        <w:rPr>
          <w:rFonts w:asciiTheme="minorHAnsi" w:hAnsiTheme="minorHAnsi" w:cstheme="minorHAnsi"/>
          <w:szCs w:val="20"/>
        </w:rPr>
      </w:pPr>
      <w:r w:rsidRPr="00AF25FC">
        <w:rPr>
          <w:rFonts w:asciiTheme="minorHAnsi" w:hAnsiTheme="minorHAnsi" w:cstheme="minorHAnsi"/>
          <w:szCs w:val="20"/>
        </w:rPr>
        <w:t>Seules des chutes propres peuvent être retournées</w:t>
      </w:r>
      <w:r w:rsidR="005160D5" w:rsidRPr="00AF25FC">
        <w:rPr>
          <w:rFonts w:asciiTheme="minorHAnsi" w:hAnsiTheme="minorHAnsi" w:cstheme="minorHAnsi"/>
          <w:szCs w:val="20"/>
        </w:rPr>
        <w:t xml:space="preserve"> (exemptes de colle et de ciment).</w:t>
      </w:r>
    </w:p>
    <w:p w14:paraId="063D76A5" w14:textId="06B20952" w:rsidR="0017388C" w:rsidRPr="00AF25FC" w:rsidRDefault="0017388C" w:rsidP="00AF25FC">
      <w:pPr>
        <w:pStyle w:val="TxBrp5"/>
        <w:numPr>
          <w:ilvl w:val="0"/>
          <w:numId w:val="7"/>
        </w:numPr>
        <w:spacing w:line="240" w:lineRule="auto"/>
        <w:rPr>
          <w:rFonts w:asciiTheme="minorHAnsi" w:hAnsiTheme="minorHAnsi" w:cstheme="minorHAnsi"/>
          <w:szCs w:val="20"/>
        </w:rPr>
      </w:pPr>
      <w:r w:rsidRPr="00AF25FC">
        <w:rPr>
          <w:rFonts w:asciiTheme="minorHAnsi" w:hAnsiTheme="minorHAnsi" w:cstheme="minorHAnsi"/>
          <w:szCs w:val="20"/>
        </w:rPr>
        <w:t xml:space="preserve">Les chutes de pose sont collectées sur le chantier ou dans les locaux de l’entreprise de pose.  </w:t>
      </w:r>
    </w:p>
    <w:p w14:paraId="13E1A876" w14:textId="4C8BDBDC" w:rsidR="0017388C" w:rsidRPr="00AF25FC" w:rsidRDefault="0017388C" w:rsidP="00AF25FC">
      <w:pPr>
        <w:pStyle w:val="TxBrp5"/>
        <w:numPr>
          <w:ilvl w:val="0"/>
          <w:numId w:val="7"/>
        </w:numPr>
        <w:spacing w:line="240" w:lineRule="auto"/>
        <w:rPr>
          <w:rFonts w:asciiTheme="minorHAnsi" w:hAnsiTheme="minorHAnsi" w:cstheme="minorHAnsi"/>
          <w:szCs w:val="20"/>
        </w:rPr>
      </w:pPr>
      <w:r w:rsidRPr="00AF25FC">
        <w:rPr>
          <w:rFonts w:asciiTheme="minorHAnsi" w:hAnsiTheme="minorHAnsi" w:cstheme="minorHAnsi"/>
          <w:szCs w:val="20"/>
        </w:rPr>
        <w:t xml:space="preserve">Les bigbags sont stockés au sec et mis </w:t>
      </w:r>
      <w:r w:rsidR="00AE1D8E" w:rsidRPr="00AF25FC">
        <w:rPr>
          <w:rFonts w:asciiTheme="minorHAnsi" w:hAnsiTheme="minorHAnsi" w:cstheme="minorHAnsi"/>
          <w:szCs w:val="20"/>
        </w:rPr>
        <w:t>à disposition sur palettes, dans un endroit facilement accessibles en vue de leur enlèvement.</w:t>
      </w:r>
    </w:p>
    <w:p w14:paraId="34CDD017" w14:textId="43455920" w:rsidR="00716499" w:rsidRPr="00AF25FC" w:rsidRDefault="007B16DC" w:rsidP="00AF25FC">
      <w:pPr>
        <w:pStyle w:val="TxBrp5"/>
        <w:numPr>
          <w:ilvl w:val="0"/>
          <w:numId w:val="7"/>
        </w:numPr>
        <w:spacing w:line="240" w:lineRule="auto"/>
        <w:rPr>
          <w:rFonts w:asciiTheme="minorHAnsi" w:hAnsiTheme="minorHAnsi" w:cstheme="minorHAnsi"/>
          <w:szCs w:val="20"/>
        </w:rPr>
      </w:pPr>
      <w:r w:rsidRPr="00AF25FC">
        <w:rPr>
          <w:rFonts w:asciiTheme="minorHAnsi" w:hAnsiTheme="minorHAnsi" w:cstheme="minorHAnsi"/>
          <w:szCs w:val="20"/>
        </w:rPr>
        <w:t xml:space="preserve">A la demande de l’entreprise de pose, une collecte des palettes est organisée.  L’enlèvement a lieu quelques </w:t>
      </w:r>
      <w:r w:rsidRPr="00AF25FC">
        <w:rPr>
          <w:rFonts w:asciiTheme="minorHAnsi" w:hAnsiTheme="minorHAnsi" w:cstheme="minorHAnsi"/>
          <w:szCs w:val="20"/>
        </w:rPr>
        <w:lastRenderedPageBreak/>
        <w:t>jours après la demande.</w:t>
      </w:r>
    </w:p>
    <w:p w14:paraId="23295D61" w14:textId="77777777" w:rsidR="005334F6" w:rsidRPr="00AF25FC" w:rsidRDefault="006B34BE" w:rsidP="00AF25FC">
      <w:pPr>
        <w:pStyle w:val="TxBrp5"/>
        <w:numPr>
          <w:ilvl w:val="0"/>
          <w:numId w:val="7"/>
        </w:numPr>
        <w:spacing w:line="240" w:lineRule="auto"/>
        <w:rPr>
          <w:rFonts w:asciiTheme="minorHAnsi" w:hAnsiTheme="minorHAnsi" w:cstheme="minorHAnsi"/>
          <w:szCs w:val="20"/>
        </w:rPr>
      </w:pPr>
      <w:r w:rsidRPr="00AF25FC">
        <w:rPr>
          <w:rFonts w:asciiTheme="minorHAnsi" w:hAnsiTheme="minorHAnsi" w:cstheme="minorHAnsi"/>
          <w:szCs w:val="20"/>
        </w:rPr>
        <w:t>Les déchets de découpe sont transportés vers un centre de recyclage</w:t>
      </w:r>
      <w:r w:rsidR="00206DA1" w:rsidRPr="00AF25FC">
        <w:rPr>
          <w:rFonts w:asciiTheme="minorHAnsi" w:hAnsiTheme="minorHAnsi" w:cstheme="minorHAnsi"/>
          <w:szCs w:val="20"/>
        </w:rPr>
        <w:t xml:space="preserve"> ou ils sont contr</w:t>
      </w:r>
      <w:r w:rsidR="002477A0" w:rsidRPr="00AF25FC">
        <w:rPr>
          <w:rFonts w:asciiTheme="minorHAnsi" w:hAnsiTheme="minorHAnsi" w:cstheme="minorHAnsi"/>
          <w:szCs w:val="20"/>
        </w:rPr>
        <w:t>ôlés quant à leur conformité.</w:t>
      </w:r>
      <w:r w:rsidR="006D4131" w:rsidRPr="00AF25FC">
        <w:rPr>
          <w:rFonts w:asciiTheme="minorHAnsi" w:hAnsiTheme="minorHAnsi" w:cstheme="minorHAnsi"/>
          <w:szCs w:val="20"/>
        </w:rPr>
        <w:t xml:space="preserve">  Ensuite, les chutes de découpe sont acheminées vers l’unité de production</w:t>
      </w:r>
      <w:r w:rsidR="00DF171B" w:rsidRPr="00AF25FC">
        <w:rPr>
          <w:rFonts w:asciiTheme="minorHAnsi" w:hAnsiTheme="minorHAnsi" w:cstheme="minorHAnsi"/>
          <w:szCs w:val="20"/>
        </w:rPr>
        <w:t xml:space="preserve"> du fabricant afin d’être </w:t>
      </w:r>
    </w:p>
    <w:p w14:paraId="0E3539CC" w14:textId="04F00891" w:rsidR="006B34BE" w:rsidRPr="00AF25FC" w:rsidRDefault="00DF171B" w:rsidP="00AF25FC">
      <w:pPr>
        <w:pStyle w:val="TxBrp5"/>
        <w:spacing w:line="240" w:lineRule="auto"/>
        <w:ind w:left="720" w:firstLine="0"/>
        <w:rPr>
          <w:rFonts w:asciiTheme="minorHAnsi" w:hAnsiTheme="minorHAnsi" w:cstheme="minorHAnsi"/>
          <w:szCs w:val="20"/>
        </w:rPr>
      </w:pPr>
      <w:r w:rsidRPr="00AF25FC">
        <w:rPr>
          <w:rFonts w:asciiTheme="minorHAnsi" w:hAnsiTheme="minorHAnsi" w:cstheme="minorHAnsi"/>
          <w:szCs w:val="20"/>
        </w:rPr>
        <w:t>réutilisées dan la fabrication de nouveaux revêtement</w:t>
      </w:r>
      <w:r w:rsidR="001A0F5F" w:rsidRPr="00AF25FC">
        <w:rPr>
          <w:rFonts w:asciiTheme="minorHAnsi" w:hAnsiTheme="minorHAnsi" w:cstheme="minorHAnsi"/>
          <w:szCs w:val="20"/>
        </w:rPr>
        <w:t>s</w:t>
      </w:r>
      <w:r w:rsidRPr="00AF25FC">
        <w:rPr>
          <w:rFonts w:asciiTheme="minorHAnsi" w:hAnsiTheme="minorHAnsi" w:cstheme="minorHAnsi"/>
          <w:szCs w:val="20"/>
        </w:rPr>
        <w:t xml:space="preserve"> de sol.</w:t>
      </w:r>
    </w:p>
    <w:p w14:paraId="0B5D627E" w14:textId="07E34FEE" w:rsidR="00B63309" w:rsidRPr="00AF25FC" w:rsidRDefault="00B63309" w:rsidP="00AF25FC">
      <w:pPr>
        <w:pStyle w:val="TxBrp5"/>
        <w:numPr>
          <w:ilvl w:val="0"/>
          <w:numId w:val="7"/>
        </w:numPr>
        <w:spacing w:line="240" w:lineRule="auto"/>
        <w:rPr>
          <w:rFonts w:asciiTheme="minorHAnsi" w:hAnsiTheme="minorHAnsi" w:cstheme="minorHAnsi"/>
          <w:szCs w:val="20"/>
        </w:rPr>
      </w:pPr>
      <w:r w:rsidRPr="00AF25FC">
        <w:rPr>
          <w:rFonts w:asciiTheme="minorHAnsi" w:hAnsiTheme="minorHAnsi" w:cstheme="minorHAnsi"/>
          <w:szCs w:val="20"/>
        </w:rPr>
        <w:t>Sur demande, un certificat peut être délivré mentionnant le volume repris.</w:t>
      </w:r>
    </w:p>
    <w:p w14:paraId="15350A47" w14:textId="77777777" w:rsidR="00183496" w:rsidRPr="00AF25FC" w:rsidRDefault="00183496" w:rsidP="00AF25FC">
      <w:pPr>
        <w:pStyle w:val="TxBrp5"/>
        <w:spacing w:line="240" w:lineRule="auto"/>
        <w:rPr>
          <w:rFonts w:asciiTheme="minorHAnsi" w:hAnsiTheme="minorHAnsi" w:cstheme="minorHAnsi"/>
          <w:szCs w:val="20"/>
        </w:rPr>
      </w:pPr>
    </w:p>
    <w:p w14:paraId="696B6796" w14:textId="5C97D897" w:rsidR="00A14289" w:rsidRPr="00AF25FC" w:rsidRDefault="00A14289" w:rsidP="00AF25FC">
      <w:pPr>
        <w:rPr>
          <w:rFonts w:asciiTheme="minorHAnsi" w:hAnsiTheme="minorHAnsi" w:cstheme="minorHAnsi"/>
          <w:szCs w:val="20"/>
          <w:u w:val="single"/>
        </w:rPr>
      </w:pPr>
      <w:r w:rsidRPr="00AF25FC">
        <w:rPr>
          <w:rFonts w:asciiTheme="minorHAnsi" w:hAnsiTheme="minorHAnsi" w:cstheme="minorHAnsi"/>
          <w:szCs w:val="20"/>
          <w:u w:val="single"/>
        </w:rPr>
        <w:t>Assurance de garantie spéciale pour les chantiers de plus de 2.000 m²</w:t>
      </w:r>
    </w:p>
    <w:p w14:paraId="696B6797" w14:textId="77777777" w:rsidR="00A14289" w:rsidRPr="00AF25FC" w:rsidRDefault="00A14289" w:rsidP="00AF25FC">
      <w:pPr>
        <w:ind w:left="360"/>
        <w:rPr>
          <w:rFonts w:asciiTheme="minorHAnsi" w:hAnsiTheme="minorHAnsi" w:cstheme="minorHAnsi"/>
          <w:szCs w:val="20"/>
        </w:rPr>
      </w:pPr>
    </w:p>
    <w:p w14:paraId="696B6798" w14:textId="0165A735" w:rsidR="00A14289" w:rsidRPr="00AF25FC" w:rsidRDefault="00A14289" w:rsidP="00AF25FC">
      <w:pPr>
        <w:pStyle w:val="TxBrp3"/>
        <w:tabs>
          <w:tab w:val="clear" w:pos="204"/>
          <w:tab w:val="left" w:pos="708"/>
        </w:tabs>
        <w:spacing w:line="240" w:lineRule="auto"/>
        <w:rPr>
          <w:rFonts w:asciiTheme="minorHAnsi" w:hAnsiTheme="minorHAnsi" w:cstheme="minorHAnsi"/>
          <w:szCs w:val="20"/>
        </w:rPr>
      </w:pPr>
      <w:r w:rsidRPr="00AF25FC">
        <w:rPr>
          <w:rFonts w:asciiTheme="minorHAnsi" w:hAnsiTheme="minorHAnsi" w:cstheme="minorHAnsi"/>
          <w:szCs w:val="20"/>
        </w:rPr>
        <w:t xml:space="preserve">Une assurance de garantie de 10 ans est prévue par le fabricant du revêtement de </w:t>
      </w:r>
      <w:r w:rsidR="00C137AF" w:rsidRPr="00AF25FC">
        <w:rPr>
          <w:rFonts w:asciiTheme="minorHAnsi" w:hAnsiTheme="minorHAnsi" w:cstheme="minorHAnsi"/>
          <w:szCs w:val="20"/>
        </w:rPr>
        <w:t>sol,</w:t>
      </w:r>
      <w:r w:rsidRPr="00AF25FC">
        <w:rPr>
          <w:rFonts w:asciiTheme="minorHAnsi" w:hAnsiTheme="minorHAnsi" w:cstheme="minorHAnsi"/>
          <w:szCs w:val="20"/>
        </w:rPr>
        <w:t xml:space="preserve"> tant sur le produit que sur l’exécution.</w:t>
      </w:r>
    </w:p>
    <w:p w14:paraId="696B6799" w14:textId="77777777" w:rsidR="00A14289" w:rsidRPr="00AF25FC" w:rsidRDefault="00A14289" w:rsidP="00AF25FC">
      <w:pPr>
        <w:pStyle w:val="TxBrp3"/>
        <w:tabs>
          <w:tab w:val="clear" w:pos="204"/>
          <w:tab w:val="left" w:pos="708"/>
        </w:tabs>
        <w:spacing w:line="240" w:lineRule="auto"/>
        <w:rPr>
          <w:rFonts w:asciiTheme="minorHAnsi" w:hAnsiTheme="minorHAnsi" w:cstheme="minorHAnsi"/>
          <w:szCs w:val="20"/>
        </w:rPr>
      </w:pPr>
      <w:r w:rsidRPr="00AF25FC">
        <w:rPr>
          <w:rFonts w:asciiTheme="minorHAnsi" w:hAnsiTheme="minorHAnsi" w:cstheme="minorHAnsi"/>
          <w:szCs w:val="20"/>
        </w:rPr>
        <w:t>Cette assurance de garantie n’est cependant octroyée que si le maître de l’ouvrage fait appel à une entreprise de pose reconnue par le fabricant.</w:t>
      </w:r>
    </w:p>
    <w:p w14:paraId="696B679A" w14:textId="77777777" w:rsidR="00A14289" w:rsidRPr="00AF25FC" w:rsidRDefault="00A14289" w:rsidP="00AF25FC">
      <w:pPr>
        <w:pStyle w:val="TxBrp3"/>
        <w:tabs>
          <w:tab w:val="clear" w:pos="204"/>
          <w:tab w:val="left" w:pos="708"/>
        </w:tabs>
        <w:spacing w:line="240" w:lineRule="auto"/>
        <w:rPr>
          <w:rFonts w:asciiTheme="minorHAnsi" w:hAnsiTheme="minorHAnsi" w:cstheme="minorHAnsi"/>
          <w:szCs w:val="20"/>
        </w:rPr>
      </w:pPr>
    </w:p>
    <w:p w14:paraId="696B679B" w14:textId="77777777" w:rsidR="00A14289" w:rsidRDefault="00A14289" w:rsidP="00AF25FC">
      <w:pPr>
        <w:pStyle w:val="TxBrp3"/>
        <w:tabs>
          <w:tab w:val="clear" w:pos="204"/>
          <w:tab w:val="left" w:pos="708"/>
        </w:tabs>
        <w:spacing w:line="240" w:lineRule="auto"/>
        <w:rPr>
          <w:rFonts w:asciiTheme="minorHAnsi" w:hAnsiTheme="minorHAnsi" w:cstheme="minorHAnsi"/>
          <w:szCs w:val="20"/>
        </w:rPr>
      </w:pPr>
      <w:r w:rsidRPr="00AF25FC">
        <w:rPr>
          <w:rFonts w:asciiTheme="minorHAnsi" w:hAnsiTheme="minorHAnsi" w:cstheme="minorHAnsi"/>
          <w:szCs w:val="20"/>
        </w:rPr>
        <w:t>À cette fin, l’entrepreneur général / maître de l’ouvrage / entreprise de pose autorisent le fabricant à effectuer des contrôles réguliers sur le chantier, selon une procédure déterminée à l’avance.</w:t>
      </w:r>
    </w:p>
    <w:p w14:paraId="177244A8" w14:textId="77777777" w:rsidR="00961875" w:rsidRPr="00AF25FC" w:rsidRDefault="00961875" w:rsidP="00AF25FC">
      <w:pPr>
        <w:pStyle w:val="TxBrp3"/>
        <w:tabs>
          <w:tab w:val="clear" w:pos="204"/>
          <w:tab w:val="left" w:pos="708"/>
        </w:tabs>
        <w:spacing w:line="240" w:lineRule="auto"/>
        <w:rPr>
          <w:rFonts w:asciiTheme="minorHAnsi" w:hAnsiTheme="minorHAnsi" w:cstheme="minorHAnsi"/>
          <w:szCs w:val="20"/>
        </w:rPr>
      </w:pPr>
    </w:p>
    <w:p w14:paraId="696B679C" w14:textId="2EE7919B" w:rsidR="00A14289" w:rsidRPr="00AF25FC" w:rsidRDefault="00A14289" w:rsidP="00AF25FC">
      <w:pPr>
        <w:numPr>
          <w:ilvl w:val="0"/>
          <w:numId w:val="5"/>
        </w:numPr>
        <w:rPr>
          <w:rFonts w:asciiTheme="minorHAnsi" w:hAnsiTheme="minorHAnsi" w:cstheme="minorHAnsi"/>
          <w:szCs w:val="20"/>
        </w:rPr>
      </w:pPr>
      <w:r w:rsidRPr="00AF25FC">
        <w:rPr>
          <w:rFonts w:asciiTheme="minorHAnsi" w:hAnsiTheme="minorHAnsi" w:cstheme="minorHAnsi"/>
          <w:szCs w:val="20"/>
        </w:rPr>
        <w:t>Inscription au cahier des charges</w:t>
      </w:r>
    </w:p>
    <w:p w14:paraId="696B679D" w14:textId="77777777" w:rsidR="00A14289" w:rsidRPr="00AF25FC" w:rsidRDefault="00A14289" w:rsidP="00AF25FC">
      <w:pPr>
        <w:numPr>
          <w:ilvl w:val="1"/>
          <w:numId w:val="5"/>
        </w:numPr>
        <w:rPr>
          <w:rFonts w:asciiTheme="minorHAnsi" w:hAnsiTheme="minorHAnsi" w:cstheme="minorHAnsi"/>
          <w:szCs w:val="20"/>
        </w:rPr>
      </w:pPr>
      <w:r w:rsidRPr="00AF25FC">
        <w:rPr>
          <w:rFonts w:asciiTheme="minorHAnsi" w:hAnsiTheme="minorHAnsi" w:cstheme="minorHAnsi"/>
          <w:szCs w:val="20"/>
        </w:rPr>
        <w:t>Adjudication / demande de prix entrepreneur général</w:t>
      </w:r>
    </w:p>
    <w:p w14:paraId="696B679E" w14:textId="77777777" w:rsidR="00A14289" w:rsidRPr="00AF25FC" w:rsidRDefault="00A14289" w:rsidP="00AF25FC">
      <w:pPr>
        <w:numPr>
          <w:ilvl w:val="1"/>
          <w:numId w:val="5"/>
        </w:numPr>
        <w:rPr>
          <w:rFonts w:asciiTheme="minorHAnsi" w:hAnsiTheme="minorHAnsi" w:cstheme="minorHAnsi"/>
          <w:szCs w:val="20"/>
        </w:rPr>
      </w:pPr>
      <w:r w:rsidRPr="00AF25FC">
        <w:rPr>
          <w:rFonts w:asciiTheme="minorHAnsi" w:hAnsiTheme="minorHAnsi" w:cstheme="minorHAnsi"/>
          <w:szCs w:val="20"/>
        </w:rPr>
        <w:t>Demande au maître de l’ouvrage</w:t>
      </w:r>
    </w:p>
    <w:p w14:paraId="696B679F" w14:textId="77777777" w:rsidR="00A14289" w:rsidRPr="00AF25FC" w:rsidRDefault="00A14289" w:rsidP="00AF25FC">
      <w:pPr>
        <w:numPr>
          <w:ilvl w:val="0"/>
          <w:numId w:val="5"/>
        </w:numPr>
        <w:rPr>
          <w:rFonts w:asciiTheme="minorHAnsi" w:hAnsiTheme="minorHAnsi" w:cstheme="minorHAnsi"/>
          <w:szCs w:val="20"/>
        </w:rPr>
      </w:pPr>
      <w:r w:rsidRPr="00AF25FC">
        <w:rPr>
          <w:rFonts w:asciiTheme="minorHAnsi" w:hAnsiTheme="minorHAnsi" w:cstheme="minorHAnsi"/>
          <w:szCs w:val="20"/>
        </w:rPr>
        <w:t>Demande écrite de la garantie assurée par l’entreprise de pose</w:t>
      </w:r>
    </w:p>
    <w:p w14:paraId="696B67A0" w14:textId="77777777" w:rsidR="00A14289" w:rsidRPr="00AF25FC" w:rsidRDefault="00A14289" w:rsidP="00AF25FC">
      <w:pPr>
        <w:numPr>
          <w:ilvl w:val="0"/>
          <w:numId w:val="5"/>
        </w:numPr>
        <w:rPr>
          <w:rFonts w:asciiTheme="minorHAnsi" w:hAnsiTheme="minorHAnsi" w:cstheme="minorHAnsi"/>
          <w:szCs w:val="20"/>
        </w:rPr>
      </w:pPr>
      <w:r w:rsidRPr="00AF25FC">
        <w:rPr>
          <w:rFonts w:asciiTheme="minorHAnsi" w:hAnsiTheme="minorHAnsi" w:cstheme="minorHAnsi"/>
          <w:szCs w:val="20"/>
        </w:rPr>
        <w:t>Conseils techniques</w:t>
      </w:r>
    </w:p>
    <w:p w14:paraId="696B67A1" w14:textId="77777777" w:rsidR="00A14289" w:rsidRPr="00AF25FC" w:rsidRDefault="00A14289" w:rsidP="00AF25FC">
      <w:pPr>
        <w:numPr>
          <w:ilvl w:val="0"/>
          <w:numId w:val="5"/>
        </w:numPr>
        <w:rPr>
          <w:rFonts w:asciiTheme="minorHAnsi" w:hAnsiTheme="minorHAnsi" w:cstheme="minorHAnsi"/>
          <w:szCs w:val="20"/>
        </w:rPr>
      </w:pPr>
      <w:r w:rsidRPr="00AF25FC">
        <w:rPr>
          <w:rFonts w:asciiTheme="minorHAnsi" w:hAnsiTheme="minorHAnsi" w:cstheme="minorHAnsi"/>
          <w:szCs w:val="20"/>
        </w:rPr>
        <w:t>Contrôle avant la pose</w:t>
      </w:r>
    </w:p>
    <w:p w14:paraId="696B67A2" w14:textId="77777777" w:rsidR="00A14289" w:rsidRPr="00AF25FC" w:rsidRDefault="00A14289" w:rsidP="00AF25FC">
      <w:pPr>
        <w:numPr>
          <w:ilvl w:val="0"/>
          <w:numId w:val="5"/>
        </w:numPr>
        <w:rPr>
          <w:rFonts w:asciiTheme="minorHAnsi" w:hAnsiTheme="minorHAnsi" w:cstheme="minorHAnsi"/>
          <w:szCs w:val="20"/>
        </w:rPr>
      </w:pPr>
      <w:r w:rsidRPr="00AF25FC">
        <w:rPr>
          <w:rFonts w:asciiTheme="minorHAnsi" w:hAnsiTheme="minorHAnsi" w:cstheme="minorHAnsi"/>
          <w:szCs w:val="20"/>
        </w:rPr>
        <w:t>Contrôle pendant la pose</w:t>
      </w:r>
    </w:p>
    <w:p w14:paraId="696B67A3" w14:textId="77777777" w:rsidR="00A14289" w:rsidRPr="00AF25FC" w:rsidRDefault="00A14289" w:rsidP="00AF25FC">
      <w:pPr>
        <w:numPr>
          <w:ilvl w:val="0"/>
          <w:numId w:val="5"/>
        </w:numPr>
        <w:rPr>
          <w:rFonts w:asciiTheme="minorHAnsi" w:hAnsiTheme="minorHAnsi" w:cstheme="minorHAnsi"/>
          <w:szCs w:val="20"/>
        </w:rPr>
      </w:pPr>
      <w:r w:rsidRPr="00AF25FC">
        <w:rPr>
          <w:rFonts w:asciiTheme="minorHAnsi" w:hAnsiTheme="minorHAnsi" w:cstheme="minorHAnsi"/>
          <w:szCs w:val="20"/>
        </w:rPr>
        <w:t>Contrôle définitif et rapport définitif incluant le montant assuré</w:t>
      </w:r>
    </w:p>
    <w:p w14:paraId="696B67A4" w14:textId="77777777" w:rsidR="00A14289" w:rsidRPr="00AF25FC" w:rsidRDefault="00A14289" w:rsidP="00AF25FC">
      <w:pPr>
        <w:numPr>
          <w:ilvl w:val="0"/>
          <w:numId w:val="5"/>
        </w:numPr>
        <w:rPr>
          <w:rFonts w:asciiTheme="minorHAnsi" w:hAnsiTheme="minorHAnsi" w:cstheme="minorHAnsi"/>
          <w:szCs w:val="20"/>
        </w:rPr>
      </w:pPr>
      <w:r w:rsidRPr="00AF25FC">
        <w:rPr>
          <w:rFonts w:asciiTheme="minorHAnsi" w:hAnsiTheme="minorHAnsi" w:cstheme="minorHAnsi"/>
          <w:szCs w:val="20"/>
        </w:rPr>
        <w:t>Délivrance de la garantie en cas d’avis positif à l’entreprise de pose</w:t>
      </w:r>
    </w:p>
    <w:p w14:paraId="696B67A5" w14:textId="77777777" w:rsidR="00A14289" w:rsidRPr="00AF25FC" w:rsidRDefault="00A14289" w:rsidP="00AF25FC">
      <w:pPr>
        <w:pStyle w:val="TxBrp3"/>
        <w:numPr>
          <w:ilvl w:val="0"/>
          <w:numId w:val="5"/>
        </w:numPr>
        <w:tabs>
          <w:tab w:val="clear" w:pos="204"/>
        </w:tabs>
        <w:spacing w:line="240" w:lineRule="auto"/>
        <w:rPr>
          <w:rFonts w:asciiTheme="minorHAnsi" w:hAnsiTheme="minorHAnsi" w:cstheme="minorHAnsi"/>
          <w:szCs w:val="20"/>
        </w:rPr>
      </w:pPr>
      <w:r w:rsidRPr="00AF25FC">
        <w:rPr>
          <w:rFonts w:asciiTheme="minorHAnsi" w:hAnsiTheme="minorHAnsi" w:cstheme="minorHAnsi"/>
          <w:szCs w:val="20"/>
        </w:rPr>
        <w:t>Inspection éventuelle en cours de garantie</w:t>
      </w:r>
    </w:p>
    <w:p w14:paraId="696B67A6" w14:textId="77777777" w:rsidR="00A14289" w:rsidRPr="00AF25FC" w:rsidRDefault="00A14289" w:rsidP="00AF25FC">
      <w:pPr>
        <w:widowControl/>
        <w:autoSpaceDE/>
        <w:autoSpaceDN/>
        <w:adjustRightInd/>
        <w:rPr>
          <w:rFonts w:asciiTheme="minorHAnsi" w:hAnsiTheme="minorHAnsi" w:cstheme="minorHAnsi"/>
          <w:szCs w:val="20"/>
        </w:rPr>
      </w:pPr>
    </w:p>
    <w:p w14:paraId="696B67A7" w14:textId="77777777" w:rsidR="00A14289" w:rsidRPr="00AF25FC" w:rsidRDefault="00A14289" w:rsidP="00AF25FC">
      <w:pPr>
        <w:pStyle w:val="TxBrp3"/>
        <w:spacing w:line="240" w:lineRule="auto"/>
        <w:rPr>
          <w:rFonts w:asciiTheme="minorHAnsi" w:hAnsiTheme="minorHAnsi" w:cstheme="minorHAnsi"/>
          <w:szCs w:val="20"/>
        </w:rPr>
      </w:pPr>
      <w:r w:rsidRPr="00AF25FC">
        <w:rPr>
          <w:rFonts w:asciiTheme="minorHAnsi" w:hAnsiTheme="minorHAnsi" w:cstheme="minorHAnsi"/>
          <w:szCs w:val="20"/>
        </w:rPr>
        <w:t xml:space="preserve">Le fabricant applique les pourcentages d’amortissement suivants, y compris en cas de compensation en nature : </w:t>
      </w:r>
    </w:p>
    <w:p w14:paraId="696B67A8" w14:textId="77777777" w:rsidR="00A14289" w:rsidRPr="00AF25FC" w:rsidRDefault="00A14289" w:rsidP="00AF25FC">
      <w:pPr>
        <w:pStyle w:val="TxBrp3"/>
        <w:spacing w:line="240" w:lineRule="auto"/>
        <w:rPr>
          <w:rFonts w:asciiTheme="minorHAnsi" w:hAnsiTheme="minorHAnsi" w:cstheme="minorHAnsi"/>
          <w:szCs w:val="20"/>
        </w:rPr>
      </w:pPr>
    </w:p>
    <w:p w14:paraId="696B67A9" w14:textId="77777777" w:rsidR="00A14289" w:rsidRPr="00AF25FC" w:rsidRDefault="00A14289" w:rsidP="00AF25FC">
      <w:pPr>
        <w:rPr>
          <w:rFonts w:asciiTheme="minorHAnsi" w:hAnsiTheme="minorHAnsi" w:cstheme="minorHAnsi"/>
          <w:szCs w:val="20"/>
        </w:rPr>
      </w:pPr>
      <w:r w:rsidRPr="00AF25FC">
        <w:rPr>
          <w:rFonts w:asciiTheme="minorHAnsi" w:hAnsiTheme="minorHAnsi" w:cstheme="minorHAnsi"/>
          <w:szCs w:val="20"/>
        </w:rPr>
        <w:t>1</w:t>
      </w:r>
      <w:r w:rsidRPr="00AF25FC">
        <w:rPr>
          <w:rFonts w:asciiTheme="minorHAnsi" w:hAnsiTheme="minorHAnsi" w:cstheme="minorHAnsi"/>
          <w:szCs w:val="20"/>
          <w:vertAlign w:val="superscript"/>
        </w:rPr>
        <w:t>ière</w:t>
      </w:r>
      <w:r w:rsidRPr="00AF25FC">
        <w:rPr>
          <w:rFonts w:asciiTheme="minorHAnsi" w:hAnsiTheme="minorHAnsi" w:cstheme="minorHAnsi"/>
          <w:szCs w:val="20"/>
        </w:rPr>
        <w:t xml:space="preserve"> année de garantie : remboursement à 100 % du montant total ;</w:t>
      </w:r>
    </w:p>
    <w:p w14:paraId="696B67AA" w14:textId="77777777" w:rsidR="00A14289" w:rsidRPr="00AF25FC" w:rsidRDefault="00A14289" w:rsidP="00AF25FC">
      <w:pPr>
        <w:rPr>
          <w:rFonts w:asciiTheme="minorHAnsi" w:hAnsiTheme="minorHAnsi" w:cstheme="minorHAnsi"/>
          <w:szCs w:val="20"/>
        </w:rPr>
      </w:pPr>
      <w:r w:rsidRPr="00AF25FC">
        <w:rPr>
          <w:rFonts w:asciiTheme="minorHAnsi" w:hAnsiTheme="minorHAnsi" w:cstheme="minorHAnsi"/>
          <w:szCs w:val="20"/>
        </w:rPr>
        <w:t>2</w:t>
      </w:r>
      <w:r w:rsidRPr="00AF25FC">
        <w:rPr>
          <w:rFonts w:asciiTheme="minorHAnsi" w:hAnsiTheme="minorHAnsi" w:cstheme="minorHAnsi"/>
          <w:szCs w:val="20"/>
          <w:vertAlign w:val="superscript"/>
        </w:rPr>
        <w:t>ième</w:t>
      </w:r>
      <w:r w:rsidRPr="00AF25FC">
        <w:rPr>
          <w:rFonts w:asciiTheme="minorHAnsi" w:hAnsiTheme="minorHAnsi" w:cstheme="minorHAnsi"/>
          <w:szCs w:val="20"/>
        </w:rPr>
        <w:t xml:space="preserve"> et 3</w:t>
      </w:r>
      <w:r w:rsidRPr="00AF25FC">
        <w:rPr>
          <w:rFonts w:asciiTheme="minorHAnsi" w:hAnsiTheme="minorHAnsi" w:cstheme="minorHAnsi"/>
          <w:szCs w:val="20"/>
          <w:vertAlign w:val="superscript"/>
        </w:rPr>
        <w:t>ième</w:t>
      </w:r>
      <w:r w:rsidRPr="00AF25FC">
        <w:rPr>
          <w:rFonts w:asciiTheme="minorHAnsi" w:hAnsiTheme="minorHAnsi" w:cstheme="minorHAnsi"/>
          <w:szCs w:val="20"/>
        </w:rPr>
        <w:t xml:space="preserve"> années de garantie : remboursement à 85 % du montant total ;</w:t>
      </w:r>
    </w:p>
    <w:p w14:paraId="696B67AB" w14:textId="77777777" w:rsidR="00A14289" w:rsidRPr="00AF25FC" w:rsidRDefault="00A14289" w:rsidP="00AF25FC">
      <w:pPr>
        <w:rPr>
          <w:rFonts w:asciiTheme="minorHAnsi" w:hAnsiTheme="minorHAnsi" w:cstheme="minorHAnsi"/>
          <w:szCs w:val="20"/>
        </w:rPr>
      </w:pPr>
      <w:r w:rsidRPr="00AF25FC">
        <w:rPr>
          <w:rFonts w:asciiTheme="minorHAnsi" w:hAnsiTheme="minorHAnsi" w:cstheme="minorHAnsi"/>
          <w:szCs w:val="20"/>
        </w:rPr>
        <w:t>4</w:t>
      </w:r>
      <w:r w:rsidRPr="00AF25FC">
        <w:rPr>
          <w:rFonts w:asciiTheme="minorHAnsi" w:hAnsiTheme="minorHAnsi" w:cstheme="minorHAnsi"/>
          <w:szCs w:val="20"/>
          <w:vertAlign w:val="superscript"/>
        </w:rPr>
        <w:t>ième</w:t>
      </w:r>
      <w:r w:rsidRPr="00AF25FC">
        <w:rPr>
          <w:rFonts w:asciiTheme="minorHAnsi" w:hAnsiTheme="minorHAnsi" w:cstheme="minorHAnsi"/>
          <w:szCs w:val="20"/>
        </w:rPr>
        <w:t xml:space="preserve"> et 5</w:t>
      </w:r>
      <w:r w:rsidRPr="00AF25FC">
        <w:rPr>
          <w:rFonts w:asciiTheme="minorHAnsi" w:hAnsiTheme="minorHAnsi" w:cstheme="minorHAnsi"/>
          <w:szCs w:val="20"/>
          <w:vertAlign w:val="superscript"/>
        </w:rPr>
        <w:t>ième</w:t>
      </w:r>
      <w:r w:rsidRPr="00AF25FC">
        <w:rPr>
          <w:rFonts w:asciiTheme="minorHAnsi" w:hAnsiTheme="minorHAnsi" w:cstheme="minorHAnsi"/>
          <w:szCs w:val="20"/>
        </w:rPr>
        <w:t xml:space="preserve"> années de garantie : remboursement à 60 % du montant total ;</w:t>
      </w:r>
    </w:p>
    <w:p w14:paraId="696B67AC" w14:textId="77777777" w:rsidR="00A14289" w:rsidRPr="00AF25FC" w:rsidRDefault="00A14289" w:rsidP="00AF25FC">
      <w:pPr>
        <w:rPr>
          <w:rFonts w:asciiTheme="minorHAnsi" w:hAnsiTheme="minorHAnsi" w:cstheme="minorHAnsi"/>
          <w:szCs w:val="20"/>
        </w:rPr>
      </w:pPr>
      <w:r w:rsidRPr="00AF25FC">
        <w:rPr>
          <w:rFonts w:asciiTheme="minorHAnsi" w:hAnsiTheme="minorHAnsi" w:cstheme="minorHAnsi"/>
          <w:szCs w:val="20"/>
        </w:rPr>
        <w:t>6</w:t>
      </w:r>
      <w:r w:rsidRPr="00AF25FC">
        <w:rPr>
          <w:rFonts w:asciiTheme="minorHAnsi" w:hAnsiTheme="minorHAnsi" w:cstheme="minorHAnsi"/>
          <w:szCs w:val="20"/>
          <w:vertAlign w:val="superscript"/>
        </w:rPr>
        <w:t>ième</w:t>
      </w:r>
      <w:r w:rsidRPr="00AF25FC">
        <w:rPr>
          <w:rFonts w:asciiTheme="minorHAnsi" w:hAnsiTheme="minorHAnsi" w:cstheme="minorHAnsi"/>
          <w:szCs w:val="20"/>
        </w:rPr>
        <w:t xml:space="preserve"> et 7</w:t>
      </w:r>
      <w:r w:rsidRPr="00AF25FC">
        <w:rPr>
          <w:rFonts w:asciiTheme="minorHAnsi" w:hAnsiTheme="minorHAnsi" w:cstheme="minorHAnsi"/>
          <w:szCs w:val="20"/>
          <w:vertAlign w:val="superscript"/>
        </w:rPr>
        <w:t>ième</w:t>
      </w:r>
      <w:r w:rsidRPr="00AF25FC">
        <w:rPr>
          <w:rFonts w:asciiTheme="minorHAnsi" w:hAnsiTheme="minorHAnsi" w:cstheme="minorHAnsi"/>
          <w:szCs w:val="20"/>
        </w:rPr>
        <w:t xml:space="preserve"> années de garantie : remboursement à 30 % du montant total ;</w:t>
      </w:r>
    </w:p>
    <w:p w14:paraId="696B67AE" w14:textId="59598A08" w:rsidR="00D1062E" w:rsidRPr="00AF25FC" w:rsidRDefault="00C137AF" w:rsidP="00AF25FC">
      <w:pPr>
        <w:pStyle w:val="TxBrp3"/>
        <w:spacing w:line="240" w:lineRule="auto"/>
        <w:rPr>
          <w:rFonts w:asciiTheme="minorHAnsi" w:hAnsiTheme="minorHAnsi" w:cstheme="minorHAnsi"/>
          <w:szCs w:val="20"/>
        </w:rPr>
      </w:pPr>
      <w:r w:rsidRPr="00AF25FC">
        <w:rPr>
          <w:rFonts w:asciiTheme="minorHAnsi" w:hAnsiTheme="minorHAnsi" w:cstheme="minorHAnsi"/>
          <w:szCs w:val="20"/>
        </w:rPr>
        <w:t>De</w:t>
      </w:r>
      <w:r w:rsidR="00A14289" w:rsidRPr="00AF25FC">
        <w:rPr>
          <w:rFonts w:asciiTheme="minorHAnsi" w:hAnsiTheme="minorHAnsi" w:cstheme="minorHAnsi"/>
          <w:szCs w:val="20"/>
        </w:rPr>
        <w:t xml:space="preserve"> la 8</w:t>
      </w:r>
      <w:r w:rsidR="00A14289" w:rsidRPr="00AF25FC">
        <w:rPr>
          <w:rFonts w:asciiTheme="minorHAnsi" w:hAnsiTheme="minorHAnsi" w:cstheme="minorHAnsi"/>
          <w:szCs w:val="20"/>
          <w:vertAlign w:val="superscript"/>
        </w:rPr>
        <w:t>ième</w:t>
      </w:r>
      <w:r w:rsidR="00A14289" w:rsidRPr="00AF25FC">
        <w:rPr>
          <w:rFonts w:asciiTheme="minorHAnsi" w:hAnsiTheme="minorHAnsi" w:cstheme="minorHAnsi"/>
          <w:szCs w:val="20"/>
        </w:rPr>
        <w:t xml:space="preserve"> à la 10</w:t>
      </w:r>
      <w:r w:rsidR="00A14289" w:rsidRPr="00AF25FC">
        <w:rPr>
          <w:rFonts w:asciiTheme="minorHAnsi" w:hAnsiTheme="minorHAnsi" w:cstheme="minorHAnsi"/>
          <w:szCs w:val="20"/>
          <w:vertAlign w:val="superscript"/>
        </w:rPr>
        <w:t>ième</w:t>
      </w:r>
      <w:r w:rsidR="00A14289" w:rsidRPr="00AF25FC">
        <w:rPr>
          <w:rFonts w:asciiTheme="minorHAnsi" w:hAnsiTheme="minorHAnsi" w:cstheme="minorHAnsi"/>
          <w:szCs w:val="20"/>
        </w:rPr>
        <w:t xml:space="preserve"> année de garantie : remboursement à 20 % du montant total.</w:t>
      </w:r>
    </w:p>
    <w:sectPr w:rsidR="00D1062E" w:rsidRPr="00AF25FC" w:rsidSect="00655E8F">
      <w:headerReference w:type="default" r:id="rId10"/>
      <w:footerReference w:type="default" r:id="rId11"/>
      <w:pgSz w:w="12240" w:h="15840"/>
      <w:pgMar w:top="1440" w:right="1041" w:bottom="1440" w:left="1418"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17AEC" w14:textId="77777777" w:rsidR="006F499F" w:rsidRDefault="006F499F" w:rsidP="00212DC4">
      <w:r>
        <w:separator/>
      </w:r>
    </w:p>
  </w:endnote>
  <w:endnote w:type="continuationSeparator" w:id="0">
    <w:p w14:paraId="7045305D" w14:textId="77777777" w:rsidR="006F499F" w:rsidRDefault="006F499F" w:rsidP="00212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7A2B7" w14:textId="638AC5BF" w:rsidR="00FD08F6" w:rsidRDefault="00FD08F6">
    <w:pPr>
      <w:pStyle w:val="Voettekst"/>
    </w:pPr>
  </w:p>
  <w:p w14:paraId="323BCF48" w14:textId="77777777" w:rsidR="00C137AF" w:rsidRDefault="00C137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0DB57" w14:textId="77777777" w:rsidR="006F499F" w:rsidRDefault="006F499F" w:rsidP="00212DC4">
      <w:r>
        <w:separator/>
      </w:r>
    </w:p>
  </w:footnote>
  <w:footnote w:type="continuationSeparator" w:id="0">
    <w:p w14:paraId="748A595C" w14:textId="77777777" w:rsidR="006F499F" w:rsidRDefault="006F499F" w:rsidP="00212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051A0" w14:textId="2527E1B9" w:rsidR="00961875" w:rsidRDefault="00961875">
    <w:pPr>
      <w:pStyle w:val="Koptekst"/>
    </w:pPr>
    <w:r>
      <w:t>Avril 2026</w:t>
    </w:r>
  </w:p>
  <w:p w14:paraId="766A634F" w14:textId="77777777" w:rsidR="00961875" w:rsidRDefault="00961875">
    <w:pPr>
      <w:pStyle w:val="Koptekst"/>
    </w:pPr>
  </w:p>
  <w:p w14:paraId="696B67B4" w14:textId="77777777" w:rsidR="00D954AC" w:rsidRPr="00D954AC" w:rsidRDefault="00D954AC">
    <w:pPr>
      <w:pStyle w:val="Koptekst"/>
      <w:rPr>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E7F2F"/>
    <w:multiLevelType w:val="hybridMultilevel"/>
    <w:tmpl w:val="205CE294"/>
    <w:lvl w:ilvl="0" w:tplc="7CC4F86A">
      <w:start w:val="1"/>
      <w:numFmt w:val="bullet"/>
      <w:lvlText w:val="–"/>
      <w:lvlJc w:val="left"/>
      <w:pPr>
        <w:tabs>
          <w:tab w:val="num" w:pos="683"/>
        </w:tabs>
        <w:ind w:left="683" w:hanging="360"/>
      </w:pPr>
      <w:rPr>
        <w:rFonts w:ascii="Arial" w:hAnsi="Arial" w:hint="default"/>
      </w:rPr>
    </w:lvl>
    <w:lvl w:ilvl="1" w:tplc="04090003" w:tentative="1">
      <w:start w:val="1"/>
      <w:numFmt w:val="bullet"/>
      <w:lvlText w:val="o"/>
      <w:lvlJc w:val="left"/>
      <w:pPr>
        <w:tabs>
          <w:tab w:val="num" w:pos="-367"/>
        </w:tabs>
        <w:ind w:left="-367" w:hanging="360"/>
      </w:pPr>
      <w:rPr>
        <w:rFonts w:ascii="Courier New" w:hAnsi="Courier New" w:cs="Courier New" w:hint="default"/>
      </w:rPr>
    </w:lvl>
    <w:lvl w:ilvl="2" w:tplc="04090005" w:tentative="1">
      <w:start w:val="1"/>
      <w:numFmt w:val="bullet"/>
      <w:lvlText w:val=""/>
      <w:lvlJc w:val="left"/>
      <w:pPr>
        <w:tabs>
          <w:tab w:val="num" w:pos="353"/>
        </w:tabs>
        <w:ind w:left="353" w:hanging="360"/>
      </w:pPr>
      <w:rPr>
        <w:rFonts w:ascii="Wingdings" w:hAnsi="Wingdings" w:hint="default"/>
      </w:rPr>
    </w:lvl>
    <w:lvl w:ilvl="3" w:tplc="04090001" w:tentative="1">
      <w:start w:val="1"/>
      <w:numFmt w:val="bullet"/>
      <w:lvlText w:val=""/>
      <w:lvlJc w:val="left"/>
      <w:pPr>
        <w:tabs>
          <w:tab w:val="num" w:pos="1073"/>
        </w:tabs>
        <w:ind w:left="1073" w:hanging="360"/>
      </w:pPr>
      <w:rPr>
        <w:rFonts w:ascii="Symbol" w:hAnsi="Symbol" w:hint="default"/>
      </w:rPr>
    </w:lvl>
    <w:lvl w:ilvl="4" w:tplc="04090003" w:tentative="1">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abstractNum w:abstractNumId="1" w15:restartNumberingAfterBreak="0">
    <w:nsid w:val="378E7BFF"/>
    <w:multiLevelType w:val="hybridMultilevel"/>
    <w:tmpl w:val="826034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9AA6CB1"/>
    <w:multiLevelType w:val="multilevel"/>
    <w:tmpl w:val="0772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E637F0"/>
    <w:multiLevelType w:val="hybridMultilevel"/>
    <w:tmpl w:val="80E0AF22"/>
    <w:lvl w:ilvl="0" w:tplc="27F67E52">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623D7E2C"/>
    <w:multiLevelType w:val="hybridMultilevel"/>
    <w:tmpl w:val="5E5660B0"/>
    <w:lvl w:ilvl="0" w:tplc="7CC4F86A">
      <w:start w:val="1"/>
      <w:numFmt w:val="bullet"/>
      <w:lvlText w:val="–"/>
      <w:lvlJc w:val="left"/>
      <w:pPr>
        <w:tabs>
          <w:tab w:val="num" w:pos="683"/>
        </w:tabs>
        <w:ind w:left="683" w:hanging="360"/>
      </w:pPr>
      <w:rPr>
        <w:rFonts w:ascii="Arial" w:hAnsi="Arial" w:hint="default"/>
      </w:rPr>
    </w:lvl>
    <w:lvl w:ilvl="1" w:tplc="04090003">
      <w:start w:val="1"/>
      <w:numFmt w:val="bullet"/>
      <w:lvlText w:val="o"/>
      <w:lvlJc w:val="left"/>
      <w:pPr>
        <w:tabs>
          <w:tab w:val="num" w:pos="-367"/>
        </w:tabs>
        <w:ind w:left="-367" w:hanging="360"/>
      </w:pPr>
      <w:rPr>
        <w:rFonts w:ascii="Courier New" w:hAnsi="Courier New" w:cs="Courier New" w:hint="default"/>
      </w:rPr>
    </w:lvl>
    <w:lvl w:ilvl="2" w:tplc="04090005">
      <w:start w:val="1"/>
      <w:numFmt w:val="bullet"/>
      <w:lvlText w:val=""/>
      <w:lvlJc w:val="left"/>
      <w:pPr>
        <w:tabs>
          <w:tab w:val="num" w:pos="353"/>
        </w:tabs>
        <w:ind w:left="353" w:hanging="360"/>
      </w:pPr>
      <w:rPr>
        <w:rFonts w:ascii="Wingdings" w:hAnsi="Wingdings" w:hint="default"/>
      </w:rPr>
    </w:lvl>
    <w:lvl w:ilvl="3" w:tplc="04090001">
      <w:start w:val="1"/>
      <w:numFmt w:val="bullet"/>
      <w:lvlText w:val=""/>
      <w:lvlJc w:val="left"/>
      <w:pPr>
        <w:tabs>
          <w:tab w:val="num" w:pos="1073"/>
        </w:tabs>
        <w:ind w:left="1073" w:hanging="360"/>
      </w:pPr>
      <w:rPr>
        <w:rFonts w:ascii="Symbol" w:hAnsi="Symbol" w:hint="default"/>
      </w:rPr>
    </w:lvl>
    <w:lvl w:ilvl="4" w:tplc="04090003">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num w:numId="1" w16cid:durableId="1264070735">
    <w:abstractNumId w:val="1"/>
  </w:num>
  <w:num w:numId="2" w16cid:durableId="1705057038">
    <w:abstractNumId w:val="0"/>
  </w:num>
  <w:num w:numId="3" w16cid:durableId="954366555">
    <w:abstractNumId w:val="4"/>
  </w:num>
  <w:num w:numId="4" w16cid:durableId="1985427914">
    <w:abstractNumId w:val="4"/>
  </w:num>
  <w:num w:numId="5" w16cid:durableId="9331691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5932818">
    <w:abstractNumId w:val="2"/>
  </w:num>
  <w:num w:numId="7" w16cid:durableId="68625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62E"/>
    <w:rsid w:val="00006EB5"/>
    <w:rsid w:val="00020512"/>
    <w:rsid w:val="00030020"/>
    <w:rsid w:val="00031903"/>
    <w:rsid w:val="000424F6"/>
    <w:rsid w:val="00043DBF"/>
    <w:rsid w:val="00054080"/>
    <w:rsid w:val="00061CAD"/>
    <w:rsid w:val="00071ABA"/>
    <w:rsid w:val="00073816"/>
    <w:rsid w:val="00083FA7"/>
    <w:rsid w:val="00084351"/>
    <w:rsid w:val="00084748"/>
    <w:rsid w:val="000862CC"/>
    <w:rsid w:val="0008690E"/>
    <w:rsid w:val="00097785"/>
    <w:rsid w:val="000A6BC8"/>
    <w:rsid w:val="000B5E32"/>
    <w:rsid w:val="000D1269"/>
    <w:rsid w:val="000D55DD"/>
    <w:rsid w:val="000E4857"/>
    <w:rsid w:val="000F22ED"/>
    <w:rsid w:val="0010291C"/>
    <w:rsid w:val="00113575"/>
    <w:rsid w:val="001213B2"/>
    <w:rsid w:val="00126062"/>
    <w:rsid w:val="00127BE8"/>
    <w:rsid w:val="00134A38"/>
    <w:rsid w:val="0014417D"/>
    <w:rsid w:val="00147701"/>
    <w:rsid w:val="00156A99"/>
    <w:rsid w:val="00156CE5"/>
    <w:rsid w:val="001640AB"/>
    <w:rsid w:val="00171DF6"/>
    <w:rsid w:val="0017388C"/>
    <w:rsid w:val="00183496"/>
    <w:rsid w:val="001933D2"/>
    <w:rsid w:val="001A0F5F"/>
    <w:rsid w:val="001A32BA"/>
    <w:rsid w:val="001A3438"/>
    <w:rsid w:val="001A3D8D"/>
    <w:rsid w:val="001C01FC"/>
    <w:rsid w:val="001C0392"/>
    <w:rsid w:val="001C7F8A"/>
    <w:rsid w:val="001D0C4B"/>
    <w:rsid w:val="001D535B"/>
    <w:rsid w:val="001E4F85"/>
    <w:rsid w:val="001F3999"/>
    <w:rsid w:val="00206DA1"/>
    <w:rsid w:val="00212DC4"/>
    <w:rsid w:val="00213D31"/>
    <w:rsid w:val="00232CC6"/>
    <w:rsid w:val="002477A0"/>
    <w:rsid w:val="00251DCD"/>
    <w:rsid w:val="0026361C"/>
    <w:rsid w:val="00267FCE"/>
    <w:rsid w:val="00272394"/>
    <w:rsid w:val="00275E55"/>
    <w:rsid w:val="00286E62"/>
    <w:rsid w:val="002D024D"/>
    <w:rsid w:val="002D2C64"/>
    <w:rsid w:val="002D2D39"/>
    <w:rsid w:val="002D6316"/>
    <w:rsid w:val="002E440C"/>
    <w:rsid w:val="00312163"/>
    <w:rsid w:val="00313A7F"/>
    <w:rsid w:val="00313B65"/>
    <w:rsid w:val="003179B7"/>
    <w:rsid w:val="00334E2C"/>
    <w:rsid w:val="0035147D"/>
    <w:rsid w:val="00354287"/>
    <w:rsid w:val="00362566"/>
    <w:rsid w:val="00363601"/>
    <w:rsid w:val="00376C1D"/>
    <w:rsid w:val="00380A9C"/>
    <w:rsid w:val="00382EBE"/>
    <w:rsid w:val="0038549E"/>
    <w:rsid w:val="00392D52"/>
    <w:rsid w:val="003955C0"/>
    <w:rsid w:val="003D13E3"/>
    <w:rsid w:val="003E19EF"/>
    <w:rsid w:val="003E25BC"/>
    <w:rsid w:val="003F5667"/>
    <w:rsid w:val="00412073"/>
    <w:rsid w:val="00413317"/>
    <w:rsid w:val="00440FFD"/>
    <w:rsid w:val="0045439F"/>
    <w:rsid w:val="0047110D"/>
    <w:rsid w:val="00471E10"/>
    <w:rsid w:val="004766EE"/>
    <w:rsid w:val="004956CD"/>
    <w:rsid w:val="004968D8"/>
    <w:rsid w:val="004A1D67"/>
    <w:rsid w:val="004A306B"/>
    <w:rsid w:val="004C59C1"/>
    <w:rsid w:val="004D0028"/>
    <w:rsid w:val="004D2331"/>
    <w:rsid w:val="004D3587"/>
    <w:rsid w:val="004D3DE5"/>
    <w:rsid w:val="004D4B13"/>
    <w:rsid w:val="004D6AF6"/>
    <w:rsid w:val="004E6880"/>
    <w:rsid w:val="004E737F"/>
    <w:rsid w:val="0050160F"/>
    <w:rsid w:val="00513A32"/>
    <w:rsid w:val="005160D5"/>
    <w:rsid w:val="00520A90"/>
    <w:rsid w:val="00523AB8"/>
    <w:rsid w:val="00526F7E"/>
    <w:rsid w:val="005334F6"/>
    <w:rsid w:val="005417AE"/>
    <w:rsid w:val="00543E38"/>
    <w:rsid w:val="00566354"/>
    <w:rsid w:val="005800FF"/>
    <w:rsid w:val="0058793B"/>
    <w:rsid w:val="00590B47"/>
    <w:rsid w:val="005A4428"/>
    <w:rsid w:val="005A5A2B"/>
    <w:rsid w:val="005B0B5F"/>
    <w:rsid w:val="005B1CB7"/>
    <w:rsid w:val="005C41CC"/>
    <w:rsid w:val="005D16EB"/>
    <w:rsid w:val="005D642F"/>
    <w:rsid w:val="005E0D45"/>
    <w:rsid w:val="006128AD"/>
    <w:rsid w:val="006140F4"/>
    <w:rsid w:val="00634081"/>
    <w:rsid w:val="0063504F"/>
    <w:rsid w:val="006365A7"/>
    <w:rsid w:val="00640B2B"/>
    <w:rsid w:val="00650FB6"/>
    <w:rsid w:val="00651438"/>
    <w:rsid w:val="0065164A"/>
    <w:rsid w:val="00655889"/>
    <w:rsid w:val="00655E8F"/>
    <w:rsid w:val="00664FA2"/>
    <w:rsid w:val="00674CF2"/>
    <w:rsid w:val="00676BF2"/>
    <w:rsid w:val="00676E8E"/>
    <w:rsid w:val="00680A9B"/>
    <w:rsid w:val="00683464"/>
    <w:rsid w:val="0068544B"/>
    <w:rsid w:val="00693548"/>
    <w:rsid w:val="00694E74"/>
    <w:rsid w:val="00695968"/>
    <w:rsid w:val="006A205E"/>
    <w:rsid w:val="006A422A"/>
    <w:rsid w:val="006A7F39"/>
    <w:rsid w:val="006B34BE"/>
    <w:rsid w:val="006D4131"/>
    <w:rsid w:val="006D54F9"/>
    <w:rsid w:val="006D5F00"/>
    <w:rsid w:val="006E3F0B"/>
    <w:rsid w:val="006E71DD"/>
    <w:rsid w:val="006F2199"/>
    <w:rsid w:val="006F499F"/>
    <w:rsid w:val="006F5A6C"/>
    <w:rsid w:val="006F6A28"/>
    <w:rsid w:val="0070281C"/>
    <w:rsid w:val="00705DC4"/>
    <w:rsid w:val="00710666"/>
    <w:rsid w:val="007129CA"/>
    <w:rsid w:val="00716499"/>
    <w:rsid w:val="00741727"/>
    <w:rsid w:val="0075624D"/>
    <w:rsid w:val="007775D0"/>
    <w:rsid w:val="00777BA7"/>
    <w:rsid w:val="00783361"/>
    <w:rsid w:val="0079754F"/>
    <w:rsid w:val="007A59AB"/>
    <w:rsid w:val="007B16DC"/>
    <w:rsid w:val="007B4234"/>
    <w:rsid w:val="007D7D38"/>
    <w:rsid w:val="007E67BB"/>
    <w:rsid w:val="007E79AD"/>
    <w:rsid w:val="00810E5E"/>
    <w:rsid w:val="00816DB2"/>
    <w:rsid w:val="0082107C"/>
    <w:rsid w:val="00827B55"/>
    <w:rsid w:val="00834A7B"/>
    <w:rsid w:val="0083568B"/>
    <w:rsid w:val="00840E68"/>
    <w:rsid w:val="0084483C"/>
    <w:rsid w:val="00876573"/>
    <w:rsid w:val="00884658"/>
    <w:rsid w:val="00897BA6"/>
    <w:rsid w:val="008A6E93"/>
    <w:rsid w:val="008B04F1"/>
    <w:rsid w:val="008B3683"/>
    <w:rsid w:val="008B5609"/>
    <w:rsid w:val="008C2BDB"/>
    <w:rsid w:val="008C65FE"/>
    <w:rsid w:val="008D235A"/>
    <w:rsid w:val="00900F4F"/>
    <w:rsid w:val="009037B0"/>
    <w:rsid w:val="00903A6C"/>
    <w:rsid w:val="00926158"/>
    <w:rsid w:val="00933B1E"/>
    <w:rsid w:val="00935085"/>
    <w:rsid w:val="00940286"/>
    <w:rsid w:val="0094276A"/>
    <w:rsid w:val="00950330"/>
    <w:rsid w:val="00952F53"/>
    <w:rsid w:val="0095506D"/>
    <w:rsid w:val="00961875"/>
    <w:rsid w:val="009774CD"/>
    <w:rsid w:val="009820C8"/>
    <w:rsid w:val="00984148"/>
    <w:rsid w:val="009B63E3"/>
    <w:rsid w:val="009C0AA7"/>
    <w:rsid w:val="009D0574"/>
    <w:rsid w:val="009E0286"/>
    <w:rsid w:val="00A14289"/>
    <w:rsid w:val="00A14307"/>
    <w:rsid w:val="00A16905"/>
    <w:rsid w:val="00A21D5E"/>
    <w:rsid w:val="00A22411"/>
    <w:rsid w:val="00A2391B"/>
    <w:rsid w:val="00A30C9B"/>
    <w:rsid w:val="00A355C6"/>
    <w:rsid w:val="00A42F6F"/>
    <w:rsid w:val="00A52026"/>
    <w:rsid w:val="00A647A2"/>
    <w:rsid w:val="00A654ED"/>
    <w:rsid w:val="00A74A43"/>
    <w:rsid w:val="00A769BB"/>
    <w:rsid w:val="00A8252D"/>
    <w:rsid w:val="00A85C86"/>
    <w:rsid w:val="00AA23C6"/>
    <w:rsid w:val="00AA658D"/>
    <w:rsid w:val="00AB026F"/>
    <w:rsid w:val="00AB4F95"/>
    <w:rsid w:val="00AB588F"/>
    <w:rsid w:val="00AC7A57"/>
    <w:rsid w:val="00AC7E90"/>
    <w:rsid w:val="00AE1D8E"/>
    <w:rsid w:val="00AE718A"/>
    <w:rsid w:val="00AF25FC"/>
    <w:rsid w:val="00AF3048"/>
    <w:rsid w:val="00AF798C"/>
    <w:rsid w:val="00B049A2"/>
    <w:rsid w:val="00B131D8"/>
    <w:rsid w:val="00B356AE"/>
    <w:rsid w:val="00B53851"/>
    <w:rsid w:val="00B53BE5"/>
    <w:rsid w:val="00B63309"/>
    <w:rsid w:val="00B711E2"/>
    <w:rsid w:val="00B74F24"/>
    <w:rsid w:val="00B855CD"/>
    <w:rsid w:val="00B8688E"/>
    <w:rsid w:val="00B86EC6"/>
    <w:rsid w:val="00B87A33"/>
    <w:rsid w:val="00B9588A"/>
    <w:rsid w:val="00BC0A22"/>
    <w:rsid w:val="00BC2BCE"/>
    <w:rsid w:val="00BC2D79"/>
    <w:rsid w:val="00BD096A"/>
    <w:rsid w:val="00BD3FAA"/>
    <w:rsid w:val="00BE2166"/>
    <w:rsid w:val="00BF50E3"/>
    <w:rsid w:val="00BF556D"/>
    <w:rsid w:val="00C137AF"/>
    <w:rsid w:val="00C2513F"/>
    <w:rsid w:val="00C43C13"/>
    <w:rsid w:val="00C51487"/>
    <w:rsid w:val="00C60B61"/>
    <w:rsid w:val="00C72C65"/>
    <w:rsid w:val="00C82E42"/>
    <w:rsid w:val="00C85882"/>
    <w:rsid w:val="00CA1D85"/>
    <w:rsid w:val="00CA5BA4"/>
    <w:rsid w:val="00CC4DC4"/>
    <w:rsid w:val="00CE660B"/>
    <w:rsid w:val="00D06674"/>
    <w:rsid w:val="00D1062E"/>
    <w:rsid w:val="00D56FC6"/>
    <w:rsid w:val="00D60403"/>
    <w:rsid w:val="00D65E83"/>
    <w:rsid w:val="00D7771A"/>
    <w:rsid w:val="00D82ECE"/>
    <w:rsid w:val="00D90B32"/>
    <w:rsid w:val="00D9347D"/>
    <w:rsid w:val="00D954AC"/>
    <w:rsid w:val="00DA38E0"/>
    <w:rsid w:val="00DA68A6"/>
    <w:rsid w:val="00DC4F4F"/>
    <w:rsid w:val="00DD0BC1"/>
    <w:rsid w:val="00DD3F21"/>
    <w:rsid w:val="00DD7D75"/>
    <w:rsid w:val="00DF139E"/>
    <w:rsid w:val="00DF171B"/>
    <w:rsid w:val="00E17A3C"/>
    <w:rsid w:val="00E21FF1"/>
    <w:rsid w:val="00E33540"/>
    <w:rsid w:val="00E42EC0"/>
    <w:rsid w:val="00E62EFB"/>
    <w:rsid w:val="00E92F38"/>
    <w:rsid w:val="00EA5ED5"/>
    <w:rsid w:val="00EC0A54"/>
    <w:rsid w:val="00ED4B8D"/>
    <w:rsid w:val="00EE53AF"/>
    <w:rsid w:val="00EE6D50"/>
    <w:rsid w:val="00F035EB"/>
    <w:rsid w:val="00F13CA1"/>
    <w:rsid w:val="00F14583"/>
    <w:rsid w:val="00F24A2D"/>
    <w:rsid w:val="00F25857"/>
    <w:rsid w:val="00F27B15"/>
    <w:rsid w:val="00F37A79"/>
    <w:rsid w:val="00F50EA2"/>
    <w:rsid w:val="00F5149D"/>
    <w:rsid w:val="00F53CAF"/>
    <w:rsid w:val="00F6689A"/>
    <w:rsid w:val="00F709FD"/>
    <w:rsid w:val="00F7481E"/>
    <w:rsid w:val="00F87578"/>
    <w:rsid w:val="00FA4121"/>
    <w:rsid w:val="00FA5365"/>
    <w:rsid w:val="00FB1B32"/>
    <w:rsid w:val="00FC17C9"/>
    <w:rsid w:val="00FD08F6"/>
    <w:rsid w:val="00FF118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B66DF"/>
  <w15:docId w15:val="{2F076F12-F79C-412C-9BD7-C8080213C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fr-BE" w:bidi="fr-B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062E"/>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xBrp1">
    <w:name w:val="TxBr_p1"/>
    <w:basedOn w:val="Standaard"/>
    <w:rsid w:val="00D1062E"/>
    <w:pPr>
      <w:tabs>
        <w:tab w:val="left" w:pos="1474"/>
      </w:tabs>
      <w:spacing w:line="240" w:lineRule="atLeast"/>
      <w:ind w:left="34" w:hanging="1474"/>
    </w:pPr>
  </w:style>
  <w:style w:type="paragraph" w:customStyle="1" w:styleId="TxBrp3">
    <w:name w:val="TxBr_p3"/>
    <w:basedOn w:val="Standaard"/>
    <w:rsid w:val="00D1062E"/>
    <w:pPr>
      <w:tabs>
        <w:tab w:val="left" w:pos="204"/>
      </w:tabs>
      <w:spacing w:line="240" w:lineRule="atLeast"/>
    </w:pPr>
  </w:style>
  <w:style w:type="paragraph" w:customStyle="1" w:styleId="TxBrp4">
    <w:name w:val="TxBr_p4"/>
    <w:basedOn w:val="Standaard"/>
    <w:rsid w:val="00D1062E"/>
    <w:pPr>
      <w:tabs>
        <w:tab w:val="left" w:pos="204"/>
      </w:tabs>
      <w:spacing w:line="283" w:lineRule="atLeast"/>
    </w:pPr>
  </w:style>
  <w:style w:type="paragraph" w:customStyle="1" w:styleId="TxBrp5">
    <w:name w:val="TxBr_p5"/>
    <w:basedOn w:val="Standaard"/>
    <w:rsid w:val="00D1062E"/>
    <w:pPr>
      <w:tabs>
        <w:tab w:val="left" w:pos="323"/>
      </w:tabs>
      <w:spacing w:line="283" w:lineRule="atLeast"/>
      <w:ind w:left="1117" w:hanging="323"/>
    </w:pPr>
  </w:style>
  <w:style w:type="paragraph" w:customStyle="1" w:styleId="TxBrp6">
    <w:name w:val="TxBr_p6"/>
    <w:basedOn w:val="Standaard"/>
    <w:rsid w:val="00D1062E"/>
    <w:pPr>
      <w:spacing w:line="283" w:lineRule="atLeast"/>
      <w:ind w:left="1117"/>
    </w:pPr>
  </w:style>
  <w:style w:type="paragraph" w:customStyle="1" w:styleId="TxBrp11">
    <w:name w:val="TxBr_p11"/>
    <w:basedOn w:val="Standaard"/>
    <w:rsid w:val="00D1062E"/>
    <w:pPr>
      <w:spacing w:line="402" w:lineRule="atLeast"/>
    </w:pPr>
  </w:style>
  <w:style w:type="table" w:styleId="Tabelraster">
    <w:name w:val="Table Grid"/>
    <w:basedOn w:val="Standaardtabel"/>
    <w:rsid w:val="00D1062E"/>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1C7F8A"/>
    <w:rPr>
      <w:color w:val="808080"/>
    </w:rPr>
  </w:style>
  <w:style w:type="character" w:styleId="Verwijzingopmerking">
    <w:name w:val="annotation reference"/>
    <w:basedOn w:val="Standaardalinea-lettertype"/>
    <w:rsid w:val="00CE660B"/>
    <w:rPr>
      <w:sz w:val="16"/>
      <w:szCs w:val="16"/>
    </w:rPr>
  </w:style>
  <w:style w:type="paragraph" w:styleId="Tekstopmerking">
    <w:name w:val="annotation text"/>
    <w:basedOn w:val="Standaard"/>
    <w:link w:val="TekstopmerkingChar"/>
    <w:rsid w:val="00CE660B"/>
    <w:rPr>
      <w:szCs w:val="20"/>
    </w:rPr>
  </w:style>
  <w:style w:type="character" w:customStyle="1" w:styleId="TekstopmerkingChar">
    <w:name w:val="Tekst opmerking Char"/>
    <w:basedOn w:val="Standaardalinea-lettertype"/>
    <w:link w:val="Tekstopmerking"/>
    <w:rsid w:val="00CE660B"/>
    <w:rPr>
      <w:rFonts w:ascii="Times New Roman" w:eastAsia="Times New Roman" w:hAnsi="Times New Roman" w:cs="Times New Roman"/>
      <w:sz w:val="20"/>
      <w:szCs w:val="20"/>
      <w:lang w:val="fr-BE"/>
    </w:rPr>
  </w:style>
  <w:style w:type="paragraph" w:styleId="Ballontekst">
    <w:name w:val="Balloon Text"/>
    <w:basedOn w:val="Standaard"/>
    <w:link w:val="BallontekstChar"/>
    <w:uiPriority w:val="99"/>
    <w:semiHidden/>
    <w:unhideWhenUsed/>
    <w:rsid w:val="00CE660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660B"/>
    <w:rPr>
      <w:rFonts w:ascii="Segoe UI" w:eastAsia="Times New Roman" w:hAnsi="Segoe UI" w:cs="Segoe UI"/>
      <w:sz w:val="18"/>
      <w:szCs w:val="18"/>
      <w:lang w:val="fr-BE"/>
    </w:rPr>
  </w:style>
  <w:style w:type="paragraph" w:styleId="Onderwerpvanopmerking">
    <w:name w:val="annotation subject"/>
    <w:basedOn w:val="Tekstopmerking"/>
    <w:next w:val="Tekstopmerking"/>
    <w:link w:val="OnderwerpvanopmerkingChar"/>
    <w:uiPriority w:val="99"/>
    <w:semiHidden/>
    <w:unhideWhenUsed/>
    <w:rsid w:val="0035147D"/>
    <w:rPr>
      <w:b/>
      <w:bCs/>
    </w:rPr>
  </w:style>
  <w:style w:type="character" w:customStyle="1" w:styleId="OnderwerpvanopmerkingChar">
    <w:name w:val="Onderwerp van opmerking Char"/>
    <w:basedOn w:val="TekstopmerkingChar"/>
    <w:link w:val="Onderwerpvanopmerking"/>
    <w:uiPriority w:val="99"/>
    <w:semiHidden/>
    <w:rsid w:val="0035147D"/>
    <w:rPr>
      <w:rFonts w:ascii="Times New Roman" w:eastAsia="Times New Roman" w:hAnsi="Times New Roman" w:cs="Times New Roman"/>
      <w:b/>
      <w:bCs/>
      <w:sz w:val="20"/>
      <w:szCs w:val="20"/>
      <w:lang w:val="fr-BE"/>
    </w:rPr>
  </w:style>
  <w:style w:type="paragraph" w:styleId="Koptekst">
    <w:name w:val="header"/>
    <w:basedOn w:val="Standaard"/>
    <w:link w:val="KoptekstChar"/>
    <w:uiPriority w:val="99"/>
    <w:unhideWhenUsed/>
    <w:rsid w:val="00212DC4"/>
    <w:pPr>
      <w:tabs>
        <w:tab w:val="center" w:pos="4536"/>
        <w:tab w:val="right" w:pos="9072"/>
      </w:tabs>
    </w:pPr>
  </w:style>
  <w:style w:type="character" w:customStyle="1" w:styleId="KoptekstChar">
    <w:name w:val="Koptekst Char"/>
    <w:basedOn w:val="Standaardalinea-lettertype"/>
    <w:link w:val="Koptekst"/>
    <w:uiPriority w:val="99"/>
    <w:rsid w:val="00212DC4"/>
    <w:rPr>
      <w:rFonts w:ascii="Times New Roman" w:eastAsia="Times New Roman" w:hAnsi="Times New Roman" w:cs="Times New Roman"/>
      <w:sz w:val="20"/>
      <w:szCs w:val="24"/>
    </w:rPr>
  </w:style>
  <w:style w:type="paragraph" w:styleId="Voettekst">
    <w:name w:val="footer"/>
    <w:basedOn w:val="Standaard"/>
    <w:link w:val="VoettekstChar"/>
    <w:uiPriority w:val="99"/>
    <w:unhideWhenUsed/>
    <w:rsid w:val="00212DC4"/>
    <w:pPr>
      <w:tabs>
        <w:tab w:val="center" w:pos="4536"/>
        <w:tab w:val="right" w:pos="9072"/>
      </w:tabs>
    </w:pPr>
  </w:style>
  <w:style w:type="character" w:customStyle="1" w:styleId="VoettekstChar">
    <w:name w:val="Voettekst Char"/>
    <w:basedOn w:val="Standaardalinea-lettertype"/>
    <w:link w:val="Voettekst"/>
    <w:uiPriority w:val="99"/>
    <w:rsid w:val="00212DC4"/>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910666">
      <w:bodyDiv w:val="1"/>
      <w:marLeft w:val="0"/>
      <w:marRight w:val="0"/>
      <w:marTop w:val="0"/>
      <w:marBottom w:val="0"/>
      <w:divBdr>
        <w:top w:val="none" w:sz="0" w:space="0" w:color="auto"/>
        <w:left w:val="none" w:sz="0" w:space="0" w:color="auto"/>
        <w:bottom w:val="none" w:sz="0" w:space="0" w:color="auto"/>
        <w:right w:val="none" w:sz="0" w:space="0" w:color="auto"/>
      </w:divBdr>
    </w:div>
    <w:div w:id="691806526">
      <w:bodyDiv w:val="1"/>
      <w:marLeft w:val="0"/>
      <w:marRight w:val="0"/>
      <w:marTop w:val="0"/>
      <w:marBottom w:val="0"/>
      <w:divBdr>
        <w:top w:val="none" w:sz="0" w:space="0" w:color="auto"/>
        <w:left w:val="none" w:sz="0" w:space="0" w:color="auto"/>
        <w:bottom w:val="none" w:sz="0" w:space="0" w:color="auto"/>
        <w:right w:val="none" w:sz="0" w:space="0" w:color="auto"/>
      </w:divBdr>
    </w:div>
    <w:div w:id="727992405">
      <w:bodyDiv w:val="1"/>
      <w:marLeft w:val="0"/>
      <w:marRight w:val="0"/>
      <w:marTop w:val="0"/>
      <w:marBottom w:val="0"/>
      <w:divBdr>
        <w:top w:val="none" w:sz="0" w:space="0" w:color="auto"/>
        <w:left w:val="none" w:sz="0" w:space="0" w:color="auto"/>
        <w:bottom w:val="none" w:sz="0" w:space="0" w:color="auto"/>
        <w:right w:val="none" w:sz="0" w:space="0" w:color="auto"/>
      </w:divBdr>
    </w:div>
    <w:div w:id="1651665572">
      <w:bodyDiv w:val="1"/>
      <w:marLeft w:val="0"/>
      <w:marRight w:val="0"/>
      <w:marTop w:val="0"/>
      <w:marBottom w:val="0"/>
      <w:divBdr>
        <w:top w:val="none" w:sz="0" w:space="0" w:color="auto"/>
        <w:left w:val="none" w:sz="0" w:space="0" w:color="auto"/>
        <w:bottom w:val="none" w:sz="0" w:space="0" w:color="auto"/>
        <w:right w:val="none" w:sz="0" w:space="0" w:color="auto"/>
      </w:divBdr>
    </w:div>
    <w:div w:id="18392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FAF3FDC920745B636EEA4E7B92044" ma:contentTypeVersion="13" ma:contentTypeDescription="Create a new document." ma:contentTypeScope="" ma:versionID="b3e94102b79033ed127d4f675bc9c9b5">
  <xsd:schema xmlns:xsd="http://www.w3.org/2001/XMLSchema" xmlns:xs="http://www.w3.org/2001/XMLSchema" xmlns:p="http://schemas.microsoft.com/office/2006/metadata/properties" xmlns:ns3="2ece87ba-673d-4196-bc9c-23d395fcf450" xmlns:ns4="f0e04522-8949-4696-8350-365a7dae7e85" targetNamespace="http://schemas.microsoft.com/office/2006/metadata/properties" ma:root="true" ma:fieldsID="c88f817e01473d62aea237a7e81cbded" ns3:_="" ns4:_="">
    <xsd:import namespace="2ece87ba-673d-4196-bc9c-23d395fcf450"/>
    <xsd:import namespace="f0e04522-8949-4696-8350-365a7dae7e8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87ba-673d-4196-bc9c-23d395fcf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e04522-8949-4696-8350-365a7dae7e8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268209-A574-4FE4-A593-427A1149E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87ba-673d-4196-bc9c-23d395fcf450"/>
    <ds:schemaRef ds:uri="f0e04522-8949-4696-8350-365a7dae7e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7DA9B6-AA73-4F74-830A-CAAD8B8FD6E7}">
  <ds:schemaRefs>
    <ds:schemaRef ds:uri="http://schemas.microsoft.com/sharepoint/v3/contenttype/forms"/>
  </ds:schemaRefs>
</ds:datastoreItem>
</file>

<file path=customXml/itemProps3.xml><?xml version="1.0" encoding="utf-8"?>
<ds:datastoreItem xmlns:ds="http://schemas.openxmlformats.org/officeDocument/2006/customXml" ds:itemID="{759FF6E0-B12D-44ED-B77E-AAAF74FA8D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2258</Words>
  <Characters>11337</Characters>
  <Application>Microsoft Office Word</Application>
  <DocSecurity>0</DocSecurity>
  <Lines>283</Lines>
  <Paragraphs>186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Forbo</Company>
  <LinksUpToDate>false</LinksUpToDate>
  <CharactersWithSpaces>13409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Yves.Timmerman@forbo.com</dc:creator>
  <cp:lastModifiedBy>Timmerman Yves</cp:lastModifiedBy>
  <cp:revision>4</cp:revision>
  <cp:lastPrinted>2016-08-29T14:22:00Z</cp:lastPrinted>
  <dcterms:created xsi:type="dcterms:W3CDTF">2026-04-14T12:49:00Z</dcterms:created>
  <dcterms:modified xsi:type="dcterms:W3CDTF">2026-04-14T13:56:00Z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0x010100C1DFAF3FDC920745B636EEA4E7B92044</vt:lpwstr>
  </property>
</Properties>
</file>